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59A" w:rsidRPr="00F76901" w:rsidRDefault="00FA759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FA759A" w:rsidRDefault="007779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ОБЪЯВЛЕНИЕ </w:t>
      </w:r>
    </w:p>
    <w:p w:rsidR="00FA759A" w:rsidRDefault="007779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проведении конкурсного отбора для предоставления в 2027 году субсидий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из областного бюджета Ленинградской области бюджетам муниципальных образований Ленинградской области на реализацию мероприятий по обустройству туристского центра города на территории муниципальных образований Ленинградской области в соответствии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 туристским кодом центра города 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</w:p>
    <w:p w:rsidR="00FA759A" w:rsidRDefault="0077795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обустройству туристского центра города на территории муниципальных образований Ленинградской области,  в рамках государственной программы Ленинградской области «Развитие внутреннего и въездного туризма  Ленинградской области», утвержденным постановлением Правительства Ленинградской области от 30 сентября 2019 года № 442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– Порядок, Конкурсный отбор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), комитет по культуре и туризму Ленинградской области информирует о проведении Конкурсного отбора. </w:t>
      </w:r>
      <w:bookmarkStart w:id="0" w:name="_GoBack"/>
      <w:bookmarkEnd w:id="0"/>
    </w:p>
    <w:p w:rsidR="00FA759A" w:rsidRDefault="00FA759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FA759A" w:rsidRDefault="007779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Организатор Конкурсного отбора, адрес места нахождения, контактные телефоны: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A759A" w:rsidRDefault="007779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 по культуре и туризму Ленинградской области,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г. Санкт-Петербург, ул. Смольного, дом 3, кабинет № 2-166,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тел., 7 (812) 539-44-20, +7 (812) 539-42-57.</w:t>
      </w:r>
    </w:p>
    <w:p w:rsidR="00FA759A" w:rsidRDefault="00FA759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FA759A" w:rsidRDefault="0077795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Порядок, место и срок предоставления заявок на Конкурсный отбор: </w:t>
      </w:r>
    </w:p>
    <w:p w:rsidR="00FA759A" w:rsidRDefault="007779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Дата начала приема заявок – </w:t>
      </w:r>
      <w:r w:rsidR="00F7690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76901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FA759A" w:rsidRDefault="007779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Дата окончания приема заявок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1</w:t>
      </w:r>
      <w:r w:rsidR="00F7690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7C44A8" w:rsidRPr="007C44A8">
        <w:rPr>
          <w:rFonts w:ascii="Times New Roman" w:eastAsia="Times New Roman" w:hAnsi="Times New Roman"/>
          <w:sz w:val="28"/>
          <w:szCs w:val="28"/>
          <w:lang w:eastAsia="ru-RU"/>
        </w:rPr>
        <w:t xml:space="preserve">2026 </w:t>
      </w:r>
      <w:r w:rsidR="007C44A8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16.30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заявки, поступившие после указанных даты и часа не принимаются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FA759A" w:rsidRDefault="007779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заявок на участие в Конкурсном отборе осуществляется в рабочие дни по адресу: г. Санкт-Петербург, ул. Смольного, дом 3, кабинет № 2-166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с 09.00 до 16.30 (в пятницу до 15.30), обеденный перерыв с 12.00 до 13.00.</w:t>
      </w:r>
    </w:p>
    <w:p w:rsidR="00FA759A" w:rsidRDefault="007779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Проход в здание возможен только по заранее заказанному пропуску,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за день до визита, по тел. </w:t>
      </w:r>
      <w:r w:rsidR="00F76901">
        <w:rPr>
          <w:rFonts w:ascii="Times New Roman" w:hAnsi="Times New Roman"/>
          <w:sz w:val="28"/>
          <w:szCs w:val="28"/>
        </w:rPr>
        <w:t xml:space="preserve">+7 (812) 539-44-20 </w:t>
      </w:r>
      <w:r>
        <w:rPr>
          <w:rFonts w:ascii="Times New Roman" w:hAnsi="Times New Roman"/>
          <w:sz w:val="28"/>
          <w:szCs w:val="28"/>
        </w:rPr>
        <w:t xml:space="preserve">или </w:t>
      </w:r>
      <w:r w:rsidR="00F76901">
        <w:rPr>
          <w:rFonts w:ascii="Times New Roman" w:eastAsia="Times New Roman" w:hAnsi="Times New Roman"/>
          <w:sz w:val="28"/>
          <w:szCs w:val="28"/>
          <w:lang w:eastAsia="ru-RU"/>
        </w:rPr>
        <w:t xml:space="preserve">+7 (812) </w:t>
      </w:r>
      <w:r w:rsidR="00F76901">
        <w:rPr>
          <w:rFonts w:ascii="Times New Roman" w:hAnsi="Times New Roman"/>
          <w:sz w:val="28"/>
          <w:szCs w:val="28"/>
        </w:rPr>
        <w:t>539-42-57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при наличии документа, удостоверяющего личность (паспорт).</w:t>
      </w: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заявки, а также иная информация о Конкурсном отборе размещена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официальном сайте комитета по культуре и туризму Ленинградской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(далее – комитет) </w:t>
      </w:r>
      <w:r>
        <w:rPr>
          <w:rFonts w:ascii="Times New Roman" w:hAnsi="Times New Roman"/>
          <w:sz w:val="28"/>
          <w:szCs w:val="28"/>
        </w:rPr>
        <w:t>www.kit.lenobl.ru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«Деятельность» - «Деятельность в сфере туризма» - «Конкурсы в сфере туризма».</w:t>
      </w:r>
    </w:p>
    <w:p w:rsidR="00FA759A" w:rsidRDefault="00FA759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Условия предоставления субсидии и критерии, </w:t>
      </w:r>
      <w:r w:rsidR="00F769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определенные Порядком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которым должны соответствовать муниципальные образования Ленинградской области (поселения, муниципальный район,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муниципальный округ, городской округ) для допуска к оценке заявок на предоставление субсидии (далее – муниципальные образования)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76901" w:rsidRPr="00F769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Субсидия предоставляется муниципальным образованиям с населением от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1,5 тыс. до 2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человек,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расположенным на территории Ленинградской области и 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меющим в своем составе кварталы исторической застройки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площади до 100 га с размещенными в ее границах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объектами туристского притяжения,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обладающими благоприятными условиями для посещения и объединенными в единое привлекательное архитектурно-культурное пространство.</w:t>
      </w: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Критерии</w:t>
      </w:r>
      <w:r w:rsidR="00F7690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допуска заявок к оценке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FA759A" w:rsidRDefault="0077795C">
      <w:pPr>
        <w:spacing w:after="0" w:line="240" w:lineRule="auto"/>
        <w:ind w:firstLine="53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1) наличие муниципальной программы, утверждающей перечень мероприятий, соответствующих цели, указанной в </w:t>
      </w:r>
      <w:hyperlink r:id="rId9" w:tooltip="https://login.consultant.ru/link/?req=doc&amp;base=SPB&amp;n=290152&amp;dst=108184" w:history="1">
        <w:r>
          <w:rPr>
            <w:rFonts w:ascii="Times New Roman" w:hAnsi="Times New Roman"/>
            <w:bCs/>
            <w:sz w:val="28"/>
            <w:szCs w:val="28"/>
            <w:lang w:eastAsia="ru-RU"/>
          </w:rPr>
          <w:t>пункте 2.1</w:t>
        </w:r>
      </w:hyperlink>
      <w:r>
        <w:rPr>
          <w:rFonts w:ascii="Times New Roman" w:hAnsi="Times New Roman"/>
          <w:bCs/>
          <w:sz w:val="28"/>
          <w:szCs w:val="28"/>
          <w:lang w:eastAsia="ru-RU"/>
        </w:rPr>
        <w:t xml:space="preserve"> Порядка;</w:t>
      </w:r>
    </w:p>
    <w:p w:rsidR="00FA759A" w:rsidRDefault="0077795C">
      <w:pPr>
        <w:spacing w:after="0" w:line="240" w:lineRule="auto"/>
        <w:ind w:firstLine="53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2) наличие проекта (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мастер-плана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), содержащего информацию согласно </w:t>
      </w:r>
      <w:hyperlink r:id="rId10" w:tooltip="https://login.consultant.ru/link/?req=doc&amp;base=SPB&amp;n=290152&amp;dst=108219" w:history="1">
        <w:r>
          <w:rPr>
            <w:rFonts w:ascii="Times New Roman" w:hAnsi="Times New Roman"/>
            <w:bCs/>
            <w:sz w:val="28"/>
            <w:szCs w:val="28"/>
            <w:lang w:eastAsia="ru-RU"/>
          </w:rPr>
          <w:t>подпункту 4 пункта 3.3</w:t>
        </w:r>
      </w:hyperlink>
      <w:r>
        <w:rPr>
          <w:rFonts w:ascii="Times New Roman" w:hAnsi="Times New Roman"/>
          <w:bCs/>
          <w:sz w:val="28"/>
          <w:szCs w:val="28"/>
          <w:lang w:eastAsia="ru-RU"/>
        </w:rPr>
        <w:t xml:space="preserve"> Порядка;</w:t>
      </w:r>
    </w:p>
    <w:p w:rsidR="00FA759A" w:rsidRDefault="0077795C">
      <w:pPr>
        <w:spacing w:after="0" w:line="240" w:lineRule="auto"/>
        <w:ind w:firstLine="53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3) утвержденные органом местного самоуправления границы территории туристского центра города, прошедшие общественно-экспертное обсуждение в порядке, определенном органом местного самоуправления.</w:t>
      </w:r>
    </w:p>
    <w:p w:rsidR="00FA759A" w:rsidRDefault="00FA759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Для участия в Конкурсном отборе муниципальные образования представляют в комитет заявку, включающие следующие документы (в соответствии с Порядком):</w:t>
      </w:r>
    </w:p>
    <w:p w:rsidR="00FA759A" w:rsidRDefault="0077795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заявление на предоставление субсидии по форме, утвержденной распоряжением комитета;</w:t>
      </w:r>
    </w:p>
    <w:p w:rsidR="00FA759A" w:rsidRDefault="0077795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выписку из муниципальной программы, утверждающей перечень мероприятий, соответствующих цели, указанной в </w:t>
      </w:r>
      <w:hyperlink r:id="rId11" w:tooltip="https://login.consultant.ru/link/?req=doc&amp;base=SPB&amp;n=290152&amp;dst=108184" w:history="1">
        <w:r>
          <w:rPr>
            <w:rFonts w:ascii="Times New Roman" w:hAnsi="Times New Roman"/>
            <w:sz w:val="28"/>
            <w:szCs w:val="28"/>
            <w:lang w:eastAsia="ru-RU"/>
          </w:rPr>
          <w:t>пункте 2.1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 Порядка;</w:t>
      </w:r>
    </w:p>
    <w:p w:rsidR="00FA759A" w:rsidRDefault="0077795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3) утвержденные органом местного самоуправления границы туристского центра города, прошедшие общественно-экспертные обсуждения, содержащие обоснование границ территории туристского центра, основанное на социально-демографических, культурно-исторических, архитектурно-градостроительных и социально-экономических исследованиях, а также сведения о размещении информации о границах туристского центра города на официальных сайтах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муниципального образования в сети "Интернет";</w:t>
      </w:r>
    </w:p>
    <w:p w:rsidR="00FA759A" w:rsidRDefault="0077795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проект (мастер-план), содержащий: </w:t>
      </w:r>
    </w:p>
    <w:p w:rsidR="00FA759A" w:rsidRDefault="0077795C" w:rsidP="00F76901">
      <w:pPr>
        <w:pStyle w:val="af2"/>
        <w:numPr>
          <w:ilvl w:val="1"/>
          <w:numId w:val="7"/>
        </w:numPr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пояснительную записку;</w:t>
      </w:r>
    </w:p>
    <w:p w:rsidR="00FA759A" w:rsidRDefault="0077795C" w:rsidP="00F76901">
      <w:pPr>
        <w:pStyle w:val="af2"/>
        <w:numPr>
          <w:ilvl w:val="1"/>
          <w:numId w:val="7"/>
        </w:numPr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комплекс запланированных мероприятий по обустройству территории туристского центра города; </w:t>
      </w:r>
    </w:p>
    <w:p w:rsidR="00FA759A" w:rsidRDefault="0077795C" w:rsidP="00F76901">
      <w:pPr>
        <w:pStyle w:val="af2"/>
        <w:numPr>
          <w:ilvl w:val="1"/>
          <w:numId w:val="7"/>
        </w:numPr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дизайн-код, утвержденный в составе правил благоустройства муниципального образования; </w:t>
      </w:r>
    </w:p>
    <w:p w:rsidR="00FA759A" w:rsidRDefault="0077795C" w:rsidP="00F76901">
      <w:pPr>
        <w:pStyle w:val="af2"/>
        <w:numPr>
          <w:ilvl w:val="1"/>
          <w:numId w:val="7"/>
        </w:numPr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сметный расчет с обоснованием стоимости затрат. </w:t>
      </w:r>
    </w:p>
    <w:p w:rsidR="00FA759A" w:rsidRDefault="00FA759A">
      <w:pPr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A759A" w:rsidRDefault="0077795C">
      <w:pPr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Обращаем внимание! Содержание пояснительной записки и комплекса запланированных мероприятий должно соответствовать требованиям, установленным подпунктами «а», «б» подпункта 4 пункта 3.3 Порядка.</w:t>
      </w:r>
    </w:p>
    <w:p w:rsidR="00FA759A" w:rsidRDefault="00FA759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Рекомендуемые требования к документам:</w:t>
      </w: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Документы предоставляются на бумажном носителе в папке скоросшивателе, заверенные подписью и печатью главы администрации муниципального образования. Одновременно подается копия заявки, включающая все документы в электронном виде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электронном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флеш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-накопителе.</w:t>
      </w:r>
    </w:p>
    <w:p w:rsidR="00FA759A" w:rsidRDefault="00FA759A">
      <w:pPr>
        <w:spacing w:after="0" w:line="240" w:lineRule="auto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FA759A" w:rsidRDefault="0077795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Критерии оценки заявок муниципальны</w:t>
      </w:r>
      <w:r w:rsidR="00F76901">
        <w:rPr>
          <w:rFonts w:ascii="Times New Roman" w:eastAsia="Times New Roman" w:hAnsi="Times New Roman"/>
          <w:b/>
          <w:sz w:val="28"/>
          <w:szCs w:val="28"/>
          <w:lang w:eastAsia="ru-RU"/>
        </w:rPr>
        <w:t>х образований в соответствии с П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орядком</w:t>
      </w:r>
    </w:p>
    <w:p w:rsidR="00FA759A" w:rsidRDefault="00FA759A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386"/>
        <w:gridCol w:w="3634"/>
      </w:tblGrid>
      <w:tr w:rsidR="00FA759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Оценочный критерий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Баллы</w:t>
            </w:r>
          </w:p>
        </w:tc>
      </w:tr>
      <w:tr w:rsidR="00FA759A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Обоснованность выбора территории туристского центра города для реализации проекта:</w:t>
            </w:r>
          </w:p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синхронизация мероприятий, предусмотренных проектом, с иными мероприятиями, реализуемыми на территории муниципального образования в рамках национальных проектов, государственных и муниципальных программ, направленных на формирование современной городской среды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Выбор обоснован - 25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Выбор частично обоснован - 5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Выбор не обоснован - 0 баллов</w:t>
            </w:r>
          </w:p>
        </w:tc>
      </w:tr>
      <w:tr w:rsidR="00FA759A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Востребованность реализуемого проекта:</w:t>
            </w:r>
          </w:p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прогнозируемое увеличение турпотока на территории соответствующего муниципального образования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Не менее 10% - 30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 7% до 9,99% - 15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 4% до 6,99% - 10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 1% до 3,99% - 5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 0,1% до 0,99% - 0,5 баллов</w:t>
            </w:r>
          </w:p>
        </w:tc>
      </w:tr>
      <w:tr w:rsidR="00FA759A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Формирование идентичности туристской территории, обустраиваемой в рамках реализации проекта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Сформирована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- 20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Сформирована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частично - 5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сформирована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- 0 баллов</w:t>
            </w:r>
          </w:p>
        </w:tc>
      </w:tr>
      <w:tr w:rsidR="00FA759A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Обеспечение взаимосвязи туристских объектов в рамках реализации проекта (объектов культурного наследия, культурных ландшафтов, туристских маршрутов, мест отдыха туристов и населения, объектов показа, смотровых площадок, пешеходных зон)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Обеспечена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- 25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Обеспечена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частично - 5 баллов</w:t>
            </w:r>
          </w:p>
        </w:tc>
      </w:tr>
      <w:tr w:rsidR="00FA759A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FA75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A" w:rsidRDefault="0077795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обеспечена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- 0 баллов</w:t>
            </w:r>
          </w:p>
        </w:tc>
      </w:tr>
    </w:tbl>
    <w:p w:rsidR="00FA759A" w:rsidRDefault="00FA75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759A" w:rsidRDefault="00FA75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A759A" w:rsidRDefault="0077795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FA759A">
      <w:headerReference w:type="even" r:id="rId12"/>
      <w:headerReference w:type="default" r:id="rId13"/>
      <w:footerReference w:type="first" r:id="rId14"/>
      <w:pgSz w:w="11906" w:h="16838"/>
      <w:pgMar w:top="1134" w:right="851" w:bottom="113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7E4" w:rsidRDefault="002057E4">
      <w:pPr>
        <w:spacing w:after="0" w:line="240" w:lineRule="auto"/>
      </w:pPr>
      <w:r>
        <w:separator/>
      </w:r>
    </w:p>
  </w:endnote>
  <w:endnote w:type="continuationSeparator" w:id="0">
    <w:p w:rsidR="002057E4" w:rsidRDefault="0020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59A" w:rsidRDefault="0077795C">
    <w:pPr>
      <w:pStyle w:val="af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7E4" w:rsidRDefault="002057E4">
      <w:pPr>
        <w:spacing w:after="0" w:line="240" w:lineRule="auto"/>
      </w:pPr>
      <w:r>
        <w:separator/>
      </w:r>
    </w:p>
  </w:footnote>
  <w:footnote w:type="continuationSeparator" w:id="0">
    <w:p w:rsidR="002057E4" w:rsidRDefault="0020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59A" w:rsidRDefault="0077795C">
    <w:pPr>
      <w:pStyle w:val="af4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A759A" w:rsidRDefault="00FA759A">
    <w:pPr>
      <w:pStyle w:val="af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59A" w:rsidRDefault="00FA759A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6741"/>
    <w:multiLevelType w:val="hybridMultilevel"/>
    <w:tmpl w:val="C7D61024"/>
    <w:lvl w:ilvl="0" w:tplc="919A4C3E">
      <w:start w:val="1"/>
      <w:numFmt w:val="decimal"/>
      <w:lvlText w:val="%1."/>
      <w:lvlJc w:val="left"/>
      <w:pPr>
        <w:ind w:left="720" w:hanging="360"/>
      </w:pPr>
    </w:lvl>
    <w:lvl w:ilvl="1" w:tplc="7C9E43D8">
      <w:start w:val="1"/>
      <w:numFmt w:val="lowerLetter"/>
      <w:lvlText w:val="%2."/>
      <w:lvlJc w:val="left"/>
      <w:pPr>
        <w:ind w:left="1440" w:hanging="360"/>
      </w:pPr>
    </w:lvl>
    <w:lvl w:ilvl="2" w:tplc="44A28852">
      <w:start w:val="1"/>
      <w:numFmt w:val="lowerRoman"/>
      <w:lvlText w:val="%3."/>
      <w:lvlJc w:val="right"/>
      <w:pPr>
        <w:ind w:left="2160" w:hanging="180"/>
      </w:pPr>
    </w:lvl>
    <w:lvl w:ilvl="3" w:tplc="255467D2">
      <w:start w:val="1"/>
      <w:numFmt w:val="decimal"/>
      <w:lvlText w:val="%4."/>
      <w:lvlJc w:val="left"/>
      <w:pPr>
        <w:ind w:left="2880" w:hanging="360"/>
      </w:pPr>
    </w:lvl>
    <w:lvl w:ilvl="4" w:tplc="4E0A3050">
      <w:start w:val="1"/>
      <w:numFmt w:val="lowerLetter"/>
      <w:lvlText w:val="%5."/>
      <w:lvlJc w:val="left"/>
      <w:pPr>
        <w:ind w:left="3600" w:hanging="360"/>
      </w:pPr>
    </w:lvl>
    <w:lvl w:ilvl="5" w:tplc="BAC00860">
      <w:start w:val="1"/>
      <w:numFmt w:val="lowerRoman"/>
      <w:lvlText w:val="%6."/>
      <w:lvlJc w:val="right"/>
      <w:pPr>
        <w:ind w:left="4320" w:hanging="180"/>
      </w:pPr>
    </w:lvl>
    <w:lvl w:ilvl="6" w:tplc="C0667ABA">
      <w:start w:val="1"/>
      <w:numFmt w:val="decimal"/>
      <w:lvlText w:val="%7."/>
      <w:lvlJc w:val="left"/>
      <w:pPr>
        <w:ind w:left="5040" w:hanging="360"/>
      </w:pPr>
    </w:lvl>
    <w:lvl w:ilvl="7" w:tplc="BF56CD00">
      <w:start w:val="1"/>
      <w:numFmt w:val="lowerLetter"/>
      <w:lvlText w:val="%8."/>
      <w:lvlJc w:val="left"/>
      <w:pPr>
        <w:ind w:left="5760" w:hanging="360"/>
      </w:pPr>
    </w:lvl>
    <w:lvl w:ilvl="8" w:tplc="2E1074E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D6592"/>
    <w:multiLevelType w:val="hybridMultilevel"/>
    <w:tmpl w:val="AC8CF408"/>
    <w:lvl w:ilvl="0" w:tplc="74380DF8">
      <w:start w:val="1"/>
      <w:numFmt w:val="decimal"/>
      <w:lvlText w:val="%1."/>
      <w:lvlJc w:val="left"/>
      <w:pPr>
        <w:ind w:left="1260" w:hanging="360"/>
      </w:pPr>
    </w:lvl>
    <w:lvl w:ilvl="1" w:tplc="62140E0A">
      <w:start w:val="1"/>
      <w:numFmt w:val="lowerLetter"/>
      <w:lvlText w:val="%2."/>
      <w:lvlJc w:val="left"/>
      <w:pPr>
        <w:ind w:left="1980" w:hanging="360"/>
      </w:pPr>
    </w:lvl>
    <w:lvl w:ilvl="2" w:tplc="06A09FB6">
      <w:start w:val="1"/>
      <w:numFmt w:val="lowerRoman"/>
      <w:lvlText w:val="%3."/>
      <w:lvlJc w:val="right"/>
      <w:pPr>
        <w:ind w:left="2700" w:hanging="180"/>
      </w:pPr>
    </w:lvl>
    <w:lvl w:ilvl="3" w:tplc="75D62FC0">
      <w:start w:val="1"/>
      <w:numFmt w:val="decimal"/>
      <w:lvlText w:val="%4."/>
      <w:lvlJc w:val="left"/>
      <w:pPr>
        <w:ind w:left="3420" w:hanging="360"/>
      </w:pPr>
    </w:lvl>
    <w:lvl w:ilvl="4" w:tplc="4E7C6D8E">
      <w:start w:val="1"/>
      <w:numFmt w:val="lowerLetter"/>
      <w:lvlText w:val="%5."/>
      <w:lvlJc w:val="left"/>
      <w:pPr>
        <w:ind w:left="4140" w:hanging="360"/>
      </w:pPr>
    </w:lvl>
    <w:lvl w:ilvl="5" w:tplc="8304CB90">
      <w:start w:val="1"/>
      <w:numFmt w:val="lowerRoman"/>
      <w:lvlText w:val="%6."/>
      <w:lvlJc w:val="right"/>
      <w:pPr>
        <w:ind w:left="4860" w:hanging="180"/>
      </w:pPr>
    </w:lvl>
    <w:lvl w:ilvl="6" w:tplc="E4AAE6F2">
      <w:start w:val="1"/>
      <w:numFmt w:val="decimal"/>
      <w:lvlText w:val="%7."/>
      <w:lvlJc w:val="left"/>
      <w:pPr>
        <w:ind w:left="5580" w:hanging="360"/>
      </w:pPr>
    </w:lvl>
    <w:lvl w:ilvl="7" w:tplc="55620F7E">
      <w:start w:val="1"/>
      <w:numFmt w:val="lowerLetter"/>
      <w:lvlText w:val="%8."/>
      <w:lvlJc w:val="left"/>
      <w:pPr>
        <w:ind w:left="6300" w:hanging="360"/>
      </w:pPr>
    </w:lvl>
    <w:lvl w:ilvl="8" w:tplc="ACF0090C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9FF6387"/>
    <w:multiLevelType w:val="multilevel"/>
    <w:tmpl w:val="52DAF67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2D182FF1"/>
    <w:multiLevelType w:val="hybridMultilevel"/>
    <w:tmpl w:val="CC7C5E3C"/>
    <w:lvl w:ilvl="0" w:tplc="BB64609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3A0683C0">
      <w:start w:val="1"/>
      <w:numFmt w:val="lowerLetter"/>
      <w:lvlText w:val="%2."/>
      <w:lvlJc w:val="left"/>
      <w:pPr>
        <w:ind w:left="1440" w:hanging="360"/>
      </w:pPr>
    </w:lvl>
    <w:lvl w:ilvl="2" w:tplc="BE84767E">
      <w:start w:val="1"/>
      <w:numFmt w:val="lowerRoman"/>
      <w:lvlText w:val="%3."/>
      <w:lvlJc w:val="right"/>
      <w:pPr>
        <w:ind w:left="2160" w:hanging="180"/>
      </w:pPr>
    </w:lvl>
    <w:lvl w:ilvl="3" w:tplc="5B926EB0">
      <w:start w:val="1"/>
      <w:numFmt w:val="decimal"/>
      <w:lvlText w:val="%4."/>
      <w:lvlJc w:val="left"/>
      <w:pPr>
        <w:ind w:left="2880" w:hanging="360"/>
      </w:pPr>
    </w:lvl>
    <w:lvl w:ilvl="4" w:tplc="F1AAAEB6">
      <w:start w:val="1"/>
      <w:numFmt w:val="lowerLetter"/>
      <w:lvlText w:val="%5."/>
      <w:lvlJc w:val="left"/>
      <w:pPr>
        <w:ind w:left="3600" w:hanging="360"/>
      </w:pPr>
    </w:lvl>
    <w:lvl w:ilvl="5" w:tplc="3312857C">
      <w:start w:val="1"/>
      <w:numFmt w:val="lowerRoman"/>
      <w:lvlText w:val="%6."/>
      <w:lvlJc w:val="right"/>
      <w:pPr>
        <w:ind w:left="4320" w:hanging="180"/>
      </w:pPr>
    </w:lvl>
    <w:lvl w:ilvl="6" w:tplc="7E645042">
      <w:start w:val="1"/>
      <w:numFmt w:val="decimal"/>
      <w:lvlText w:val="%7."/>
      <w:lvlJc w:val="left"/>
      <w:pPr>
        <w:ind w:left="5040" w:hanging="360"/>
      </w:pPr>
    </w:lvl>
    <w:lvl w:ilvl="7" w:tplc="767CD972">
      <w:start w:val="1"/>
      <w:numFmt w:val="lowerLetter"/>
      <w:lvlText w:val="%8."/>
      <w:lvlJc w:val="left"/>
      <w:pPr>
        <w:ind w:left="5760" w:hanging="360"/>
      </w:pPr>
    </w:lvl>
    <w:lvl w:ilvl="8" w:tplc="A9FE21A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A2B62"/>
    <w:multiLevelType w:val="hybridMultilevel"/>
    <w:tmpl w:val="0E006A5A"/>
    <w:lvl w:ilvl="0" w:tplc="670221F4">
      <w:start w:val="1"/>
      <w:numFmt w:val="decimal"/>
      <w:lvlText w:val="%1)"/>
      <w:lvlJc w:val="left"/>
      <w:pPr>
        <w:ind w:left="1428" w:hanging="360"/>
      </w:pPr>
    </w:lvl>
    <w:lvl w:ilvl="1" w:tplc="DE1435DC">
      <w:start w:val="1"/>
      <w:numFmt w:val="lowerLetter"/>
      <w:lvlText w:val="%2."/>
      <w:lvlJc w:val="left"/>
      <w:pPr>
        <w:ind w:left="2148" w:hanging="360"/>
      </w:pPr>
    </w:lvl>
    <w:lvl w:ilvl="2" w:tplc="B1E8C652">
      <w:start w:val="1"/>
      <w:numFmt w:val="lowerRoman"/>
      <w:lvlText w:val="%3."/>
      <w:lvlJc w:val="right"/>
      <w:pPr>
        <w:ind w:left="2868" w:hanging="180"/>
      </w:pPr>
    </w:lvl>
    <w:lvl w:ilvl="3" w:tplc="F502F516">
      <w:start w:val="1"/>
      <w:numFmt w:val="decimal"/>
      <w:lvlText w:val="%4."/>
      <w:lvlJc w:val="left"/>
      <w:pPr>
        <w:ind w:left="3588" w:hanging="360"/>
      </w:pPr>
    </w:lvl>
    <w:lvl w:ilvl="4" w:tplc="CDF61690">
      <w:start w:val="1"/>
      <w:numFmt w:val="lowerLetter"/>
      <w:lvlText w:val="%5."/>
      <w:lvlJc w:val="left"/>
      <w:pPr>
        <w:ind w:left="4308" w:hanging="360"/>
      </w:pPr>
    </w:lvl>
    <w:lvl w:ilvl="5" w:tplc="054A4832">
      <w:start w:val="1"/>
      <w:numFmt w:val="lowerRoman"/>
      <w:lvlText w:val="%6."/>
      <w:lvlJc w:val="right"/>
      <w:pPr>
        <w:ind w:left="5028" w:hanging="180"/>
      </w:pPr>
    </w:lvl>
    <w:lvl w:ilvl="6" w:tplc="F5CADB4C">
      <w:start w:val="1"/>
      <w:numFmt w:val="decimal"/>
      <w:lvlText w:val="%7."/>
      <w:lvlJc w:val="left"/>
      <w:pPr>
        <w:ind w:left="5748" w:hanging="360"/>
      </w:pPr>
    </w:lvl>
    <w:lvl w:ilvl="7" w:tplc="7E7CE7D0">
      <w:start w:val="1"/>
      <w:numFmt w:val="lowerLetter"/>
      <w:lvlText w:val="%8."/>
      <w:lvlJc w:val="left"/>
      <w:pPr>
        <w:ind w:left="6468" w:hanging="360"/>
      </w:pPr>
    </w:lvl>
    <w:lvl w:ilvl="8" w:tplc="9662AF86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49154F5"/>
    <w:multiLevelType w:val="multilevel"/>
    <w:tmpl w:val="37D42A2E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69DD093C"/>
    <w:multiLevelType w:val="hybridMultilevel"/>
    <w:tmpl w:val="9F24D2AE"/>
    <w:lvl w:ilvl="0" w:tplc="A9466BD6">
      <w:start w:val="1"/>
      <w:numFmt w:val="decimal"/>
      <w:lvlText w:val="%1)"/>
      <w:lvlJc w:val="left"/>
      <w:pPr>
        <w:ind w:left="360" w:hanging="360"/>
      </w:pPr>
    </w:lvl>
    <w:lvl w:ilvl="1" w:tplc="5706EC74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183E7A8C">
      <w:start w:val="1"/>
      <w:numFmt w:val="lowerRoman"/>
      <w:lvlText w:val="%3)"/>
      <w:lvlJc w:val="left"/>
      <w:pPr>
        <w:ind w:left="1080" w:hanging="360"/>
      </w:pPr>
    </w:lvl>
    <w:lvl w:ilvl="3" w:tplc="F0E642A2">
      <w:start w:val="1"/>
      <w:numFmt w:val="decimal"/>
      <w:lvlText w:val="%4)"/>
      <w:lvlJc w:val="left"/>
      <w:pPr>
        <w:ind w:left="1440" w:hanging="360"/>
      </w:pPr>
    </w:lvl>
    <w:lvl w:ilvl="4" w:tplc="94808EEA">
      <w:start w:val="1"/>
      <w:numFmt w:val="lowerLetter"/>
      <w:lvlText w:val="%5)"/>
      <w:lvlJc w:val="left"/>
      <w:pPr>
        <w:ind w:left="1800" w:hanging="360"/>
      </w:pPr>
    </w:lvl>
    <w:lvl w:ilvl="5" w:tplc="0AE8C854">
      <w:start w:val="1"/>
      <w:numFmt w:val="lowerRoman"/>
      <w:lvlText w:val="%6)"/>
      <w:lvlJc w:val="left"/>
      <w:pPr>
        <w:ind w:left="2160" w:hanging="360"/>
      </w:pPr>
    </w:lvl>
    <w:lvl w:ilvl="6" w:tplc="EE90B516">
      <w:start w:val="1"/>
      <w:numFmt w:val="decimal"/>
      <w:lvlText w:val="%7)"/>
      <w:lvlJc w:val="left"/>
      <w:pPr>
        <w:ind w:left="2520" w:hanging="360"/>
      </w:pPr>
    </w:lvl>
    <w:lvl w:ilvl="7" w:tplc="B096015A">
      <w:start w:val="1"/>
      <w:numFmt w:val="lowerLetter"/>
      <w:lvlText w:val="%8)"/>
      <w:lvlJc w:val="left"/>
      <w:pPr>
        <w:ind w:left="2880" w:hanging="360"/>
      </w:pPr>
    </w:lvl>
    <w:lvl w:ilvl="8" w:tplc="3EBC2066">
      <w:start w:val="1"/>
      <w:numFmt w:val="lowerRoman"/>
      <w:lvlText w:val="%9)"/>
      <w:lvlJc w:val="left"/>
      <w:pPr>
        <w:ind w:left="324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59A"/>
    <w:rsid w:val="002057E4"/>
    <w:rsid w:val="0077795C"/>
    <w:rsid w:val="007C44A8"/>
    <w:rsid w:val="00F76901"/>
    <w:rsid w:val="00FA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eastAsia="Calibri" w:hAnsi="Tahoma" w:cs="Tahoma"/>
      <w:sz w:val="16"/>
      <w:szCs w:val="1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Calibri" w:eastAsia="Calibri" w:hAnsi="Calibri" w:cs="Times New Roman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Calibri" w:eastAsia="Calibri" w:hAnsi="Calibri" w:cs="Times New Roman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a">
    <w:name w:val="footnote text"/>
    <w:basedOn w:val="a"/>
    <w:link w:val="afb"/>
    <w:uiPriority w:val="99"/>
    <w:unhideWhenUsed/>
    <w:pPr>
      <w:spacing w:after="0" w:line="240" w:lineRule="auto"/>
      <w:ind w:left="1992" w:firstLine="71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c">
    <w:name w:val="footnote reference"/>
    <w:uiPriority w:val="99"/>
    <w:unhideWhenUsed/>
    <w:rPr>
      <w:vertAlign w:val="superscript"/>
    </w:rPr>
  </w:style>
  <w:style w:type="paragraph" w:customStyle="1" w:styleId="formattext">
    <w:name w:val="formattex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eastAsia="Calibri" w:hAnsi="Tahoma" w:cs="Tahoma"/>
      <w:sz w:val="16"/>
      <w:szCs w:val="1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Calibri" w:eastAsia="Calibri" w:hAnsi="Calibri" w:cs="Times New Roman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Calibri" w:eastAsia="Calibri" w:hAnsi="Calibri" w:cs="Times New Roman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a">
    <w:name w:val="footnote text"/>
    <w:basedOn w:val="a"/>
    <w:link w:val="afb"/>
    <w:uiPriority w:val="99"/>
    <w:unhideWhenUsed/>
    <w:pPr>
      <w:spacing w:after="0" w:line="240" w:lineRule="auto"/>
      <w:ind w:left="1992" w:firstLine="71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c">
    <w:name w:val="footnote reference"/>
    <w:uiPriority w:val="99"/>
    <w:unhideWhenUsed/>
    <w:rPr>
      <w:vertAlign w:val="superscript"/>
    </w:rPr>
  </w:style>
  <w:style w:type="paragraph" w:customStyle="1" w:styleId="formattext">
    <w:name w:val="formattex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290152&amp;dst=10818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SPB&amp;n=290152&amp;dst=10821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90152&amp;dst=10818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C9BDE-7346-4323-9A00-60228E2B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1021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Трифонова</dc:creator>
  <cp:lastModifiedBy>Екатерина Николаевна БОЧАРОВА</cp:lastModifiedBy>
  <cp:revision>3</cp:revision>
  <cp:lastPrinted>2026-10-30T11:43:00Z</cp:lastPrinted>
  <dcterms:created xsi:type="dcterms:W3CDTF">2026-10-30T07:34:00Z</dcterms:created>
  <dcterms:modified xsi:type="dcterms:W3CDTF">2026-10-30T13:42:00Z</dcterms:modified>
</cp:coreProperties>
</file>