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78" w:rsidRDefault="00F60178">
      <w:pPr>
        <w:pStyle w:val="ConsPlusNormal0"/>
      </w:pPr>
    </w:p>
    <w:p w:rsidR="00F60178" w:rsidRDefault="00F60178">
      <w:pPr>
        <w:pStyle w:val="ConsPlusNormal0"/>
      </w:pPr>
    </w:p>
    <w:p w:rsidR="00F60178" w:rsidRDefault="008769B1">
      <w:pPr>
        <w:pStyle w:val="ConsPlusNormal0"/>
        <w:jc w:val="right"/>
        <w:outlineLvl w:val="0"/>
      </w:pPr>
      <w:r>
        <w:t>УТВЕРЖДЕН</w:t>
      </w:r>
    </w:p>
    <w:p w:rsidR="00F60178" w:rsidRDefault="008769B1">
      <w:pPr>
        <w:pStyle w:val="ConsPlusNormal0"/>
        <w:jc w:val="right"/>
      </w:pPr>
      <w:r>
        <w:t>постановлением Правительства</w:t>
      </w:r>
    </w:p>
    <w:p w:rsidR="00F60178" w:rsidRDefault="008769B1">
      <w:pPr>
        <w:pStyle w:val="ConsPlusNormal0"/>
        <w:jc w:val="right"/>
      </w:pPr>
      <w:r>
        <w:t>Ленинградской области</w:t>
      </w:r>
    </w:p>
    <w:p w:rsidR="00F60178" w:rsidRDefault="008769B1">
      <w:pPr>
        <w:pStyle w:val="ConsPlusNormal0"/>
        <w:jc w:val="right"/>
      </w:pPr>
      <w:r>
        <w:t>от 14.10.2025 N 853</w:t>
      </w:r>
    </w:p>
    <w:p w:rsidR="00F60178" w:rsidRDefault="008769B1">
      <w:pPr>
        <w:pStyle w:val="ConsPlusNormal0"/>
        <w:jc w:val="right"/>
      </w:pPr>
      <w:r>
        <w:t>(приложение)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Title0"/>
        <w:jc w:val="center"/>
      </w:pPr>
      <w:bookmarkStart w:id="0" w:name="P37"/>
      <w:bookmarkEnd w:id="0"/>
      <w:r>
        <w:t>ПОРЯДОК</w:t>
      </w:r>
    </w:p>
    <w:p w:rsidR="00F60178" w:rsidRDefault="008769B1">
      <w:pPr>
        <w:pStyle w:val="ConsPlusTitle0"/>
        <w:jc w:val="center"/>
      </w:pPr>
      <w:r>
        <w:t>ПРЕДОСТАВЛЕНИЯ СУБСИДИИ ИЗ ОБЛАСТНОГО БЮДЖЕТА ЛЕНИНГРАДСКОЙ</w:t>
      </w:r>
    </w:p>
    <w:p w:rsidR="00F60178" w:rsidRDefault="008769B1">
      <w:pPr>
        <w:pStyle w:val="ConsPlusTitle0"/>
        <w:jc w:val="center"/>
      </w:pPr>
      <w:r>
        <w:t>ОБЛАСТИ ЮРИДИЧЕСКИМ ЛИЦАМ (ЗА ИСКЛЮЧЕНИЕМ НЕКОММЕРЧЕСКИХ</w:t>
      </w:r>
    </w:p>
    <w:p w:rsidR="00F60178" w:rsidRDefault="008769B1">
      <w:pPr>
        <w:pStyle w:val="ConsPlusTitle0"/>
        <w:jc w:val="center"/>
      </w:pPr>
      <w:r>
        <w:t>ОРГАНИЗАЦИЙ, ЯВЛЯЮЩИХСЯ ГОСУДАРСТВЕННЫМИ (МУНИЦИПАЛЬНЫМИ)</w:t>
      </w:r>
    </w:p>
    <w:p w:rsidR="00F60178" w:rsidRDefault="008769B1">
      <w:pPr>
        <w:pStyle w:val="ConsPlusTitle0"/>
        <w:jc w:val="center"/>
      </w:pPr>
      <w:r>
        <w:t>УЧРЕЖДЕНИЯМИ) И ИНДИВИДУАЛЬНЫМ ПРЕДПРИНИМАТЕЛЯМ</w:t>
      </w:r>
    </w:p>
    <w:p w:rsidR="00F60178" w:rsidRDefault="008769B1">
      <w:pPr>
        <w:pStyle w:val="ConsPlusTitle0"/>
        <w:jc w:val="center"/>
      </w:pPr>
      <w:r>
        <w:t>НА РЕАЛИЗАЦИЮ МЕРОПРИЯТИЙ ПО СОЗДАНИЮ НЕКАПИТАЛЬНЫХ ОБЪЕКТОВ</w:t>
      </w:r>
    </w:p>
    <w:p w:rsidR="00F60178" w:rsidRDefault="008769B1">
      <w:pPr>
        <w:pStyle w:val="ConsPlusTitle0"/>
        <w:jc w:val="center"/>
      </w:pPr>
      <w:r>
        <w:t>ТУРИСТСКОЙ ИНФРАСТРУКТУРЫ ВБЛИЗИ АВТОМОБИЛЬНЫХ ДОРОГ</w:t>
      </w:r>
    </w:p>
    <w:p w:rsidR="00F60178" w:rsidRDefault="008769B1">
      <w:pPr>
        <w:pStyle w:val="ConsPlusTitle0"/>
        <w:jc w:val="center"/>
      </w:pPr>
      <w:r>
        <w:t>НА ТЕРРИТОРИИ ЛЕНИНГРАДСКОЙ ОБЛАСТИ, В РАМКАХ</w:t>
      </w:r>
    </w:p>
    <w:p w:rsidR="00F60178" w:rsidRDefault="008769B1">
      <w:pPr>
        <w:pStyle w:val="ConsPlusTitle0"/>
        <w:jc w:val="center"/>
      </w:pPr>
      <w:r>
        <w:t>ГОСУДАРСТВЕННОЙ ПРОГРАММЫ ЛЕНИНГРАДСКОЙ ОБЛАСТИ "РАЗВИТИЕ</w:t>
      </w:r>
    </w:p>
    <w:p w:rsidR="00F60178" w:rsidRDefault="008769B1">
      <w:pPr>
        <w:pStyle w:val="ConsPlusTitle0"/>
        <w:jc w:val="center"/>
      </w:pPr>
      <w:r>
        <w:t>ВНУТРЕННЕГО И ВЪЕЗДНОГО ТУРИЗМА В ЛЕНИ</w:t>
      </w:r>
      <w:r>
        <w:t>НГРАДСКОЙ ОБЛАСТИ"</w:t>
      </w:r>
    </w:p>
    <w:p w:rsidR="00F60178" w:rsidRDefault="00F60178">
      <w:pPr>
        <w:pStyle w:val="ConsPlusNormal0"/>
        <w:jc w:val="center"/>
      </w:pPr>
    </w:p>
    <w:p w:rsidR="00F60178" w:rsidRDefault="008769B1">
      <w:pPr>
        <w:pStyle w:val="ConsPlusTitle0"/>
        <w:jc w:val="center"/>
        <w:outlineLvl w:val="1"/>
      </w:pPr>
      <w:r>
        <w:t>1. Общие положения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ind w:firstLine="540"/>
        <w:jc w:val="both"/>
      </w:pPr>
      <w:r>
        <w:t>1.1. Настоящий Порядок устанавливает цели, условия и порядок предоставления субсидии из областного бюджета Ленинградской области и поступивших в порядке софинансирования средств федерального бюджета юридическим лицам</w:t>
      </w:r>
      <w:r>
        <w:t xml:space="preserve"> (за исключением некоммерческих организаций, являющихся государственными (муниципальными) учреждениями) и индивидуальным предпринимателям в рамках государственной программы Ленинградской области "Развитие внутреннего и въездного туризма в Ленинградской обл</w:t>
      </w:r>
      <w:r>
        <w:t>асти" (далее - субсидии).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" w:name="P51"/>
      <w:bookmarkEnd w:id="1"/>
      <w:r>
        <w:t>1.2. Субсидии предоставляются в целях реализации мероприятий по созданию некапитальных объектов туристской инфраструктуры вблизи автомобильных дорог федерального, регионального, межмуниципального и местного значения в составе авто</w:t>
      </w:r>
      <w:r>
        <w:t>мобильных туристских маршрутов.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Список автомобильных туристских маршрутов утверждается нормативно-правовым актом комитета по культуре и туризму Ленинградской области (далее - АТМ, комитет).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Субсидии предоставляются на реализацию мероприятий в части создани</w:t>
      </w:r>
      <w:r>
        <w:t>я или приобретения, установки объектов кемпинг-размещения, кемпстоянок, навесных конструкций для транспортных средств, а также приобретение кемпинговых палаток и других видов оборудования, используемого для организации пребывания (ночлега), включающих обус</w:t>
      </w:r>
      <w:r>
        <w:t>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1.3. Субсидии предоставляются на финансовое</w:t>
      </w:r>
      <w:r>
        <w:t xml:space="preserve"> обеспечение затрат.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1.4. Субсидии предоставляются в соответствии со сводной бюджетной росписью областного бюджета Ленинградской области в пределах бюджетных ассигнований и лимитов бюджетных обязательств, утвержденных на соответствующий финансовый год коми</w:t>
      </w:r>
      <w:r>
        <w:t xml:space="preserve">тету как главному распорядителю бюджетных средств на цели, указанные в </w:t>
      </w:r>
      <w:hyperlink w:anchor="P51" w:tooltip="1.2. Субсидии предоставляются в целях реализации мероприятий по созданию некапитальных объектов туристской инфраструктуры вблизи автомобильных дорог федерального, регионального, межмуниципального и местного значения в составе автомобильных туристских маршрутов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1.5. Для целей настоящего Порядка применяются следующие понятия: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комиссия - коллегиальный орган, образованный комитето</w:t>
      </w:r>
      <w:r>
        <w:t>м из представителей органов исполнительной власти Ленинградской области, органов местного самоуправления Ленинградской области, организаций и общественных объединений Ленинградской области, осуществляющих деятельность в сфере туризма, для проведения конкур</w:t>
      </w:r>
      <w:r>
        <w:t>сного отбора;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проект - комплекс взаимосвязанных мероприятий, направленных на развитие туристической инфраструктуры на территории Ленинградской области на цели, указанные в </w:t>
      </w:r>
      <w:hyperlink w:anchor="P51" w:tooltip="1.2. Субсидии предоставляются в целях реализации мероприятий по созданию некапитальных объектов туристской инфраструктуры вблизи автомобильных дорог федерального, регионального, межмуниципального и местного значения в составе автомобильных туристских маршрутов">
        <w:r>
          <w:rPr>
            <w:color w:val="0000FF"/>
          </w:rPr>
          <w:t>пункте 1.2</w:t>
        </w:r>
      </w:hyperlink>
      <w:r>
        <w:t xml:space="preserve"> настоящего </w:t>
      </w:r>
      <w:r>
        <w:lastRenderedPageBreak/>
        <w:t>Порядка.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Иные понятия и те</w:t>
      </w:r>
      <w:r>
        <w:t>рмины, используемые в настоящем Порядке, применяются в значениях, определенных действующим законодательством.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2" w:name="P60"/>
      <w:bookmarkEnd w:id="2"/>
      <w:r>
        <w:t>1.6. К категории получателей субсидии относятся юридические лица (за исключением некоммерческих организаций, являющихся государственными (муниципа</w:t>
      </w:r>
      <w:r>
        <w:t xml:space="preserve">льными) учреждениями) и индивидуальные предприниматели, зарегистрированные на территории Ленинградской области в порядке, установленном Федеральным </w:t>
      </w:r>
      <w:hyperlink r:id="rId7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8 августа 2001 года N 129-ФЗ "О государственной регистрации ю</w:t>
      </w:r>
      <w:r>
        <w:t xml:space="preserve">ридических лиц и индивидуальных предпринимателей", состоящие на налоговом учете в территориальном налоговом органе, реализующие проекты, указанные в </w:t>
      </w:r>
      <w:hyperlink w:anchor="P51" w:tooltip="1.2. Субсидии предоставляются в целях реализации мероприятий по созданию некапитальных объектов туристской инфраструктуры вблизи автомобильных дорог федерального, регионального, межмуниципального и местного значения в составе автомобильных туристских маршрутов">
        <w:r>
          <w:rPr>
            <w:color w:val="0000FF"/>
          </w:rPr>
          <w:t>пункте 1.2</w:t>
        </w:r>
      </w:hyperlink>
      <w:r>
        <w:t xml:space="preserve"> настоящего Порядка (далее - получатели субсидии, участники к</w:t>
      </w:r>
      <w:r>
        <w:t>онкурсного отбора).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1.7. Информация о субсидии подлежит размещению на едином портале бюджетной системы Российской Федерации в информационно-телекоммуникационной сети "Интернет" (далее - сеть "Интернет", единый портал) (в разделе единого портала) в порядке,</w:t>
      </w:r>
      <w:r>
        <w:t xml:space="preserve"> установленном Министерством финансов Российской Федерации.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Title0"/>
        <w:jc w:val="center"/>
        <w:outlineLvl w:val="1"/>
      </w:pPr>
      <w:r>
        <w:t>2. Порядок проведения отбора получателей субсидий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ind w:firstLine="540"/>
        <w:jc w:val="both"/>
      </w:pPr>
      <w:bookmarkStart w:id="3" w:name="P65"/>
      <w:bookmarkEnd w:id="3"/>
      <w:r>
        <w:t>2.1. Субсидии предоставляются получателям субсидий по результатам конкурсного отбора.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2.2. Обеспечение процедур конкурсного отбора осуществляется посредством государственной интегрированной информационной системы управления общественными финансами "Электронный бюджет" (далее - ГИИС "ЭБ").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Обеспечение доступа к ГИИС "ЭБ" осуществляется с исп</w:t>
      </w:r>
      <w:r>
        <w:t>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</w:t>
      </w:r>
      <w:r>
        <w:t>ых и муниципальных услуг в электронной форме" (далее - единая система идентификации и аутентификации).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4" w:name="P68"/>
      <w:bookmarkEnd w:id="4"/>
      <w:r>
        <w:t>2.3. До размещения объявления о проведении конкурсного отбора (далее - объявление) на едином портале в целях проведения конкурсного отбора комитет приним</w:t>
      </w:r>
      <w:r>
        <w:t>ает решение о коллегиальном рассмотрении и оценке заявок участников конкурсного отбора в составе комиссии, создаваемой в целях проведения конкурсного отбора. Указанное решение должно содержать: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информацию о персональном составе комиссии, порядке ее работы;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информацию о полномочиях комиссии, к которым относятся: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рассмотрение и оценка заявок участников конкурсного отбора;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подписание протоколов, формируемых в процессе проведения конкурсного отбора, содержащих информацию о принятых комиссией решениях;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осуществл</w:t>
      </w:r>
      <w:r>
        <w:t>ение запроса у участника конкурсного отбора разъяснения в отношении представленных им документов и информации.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Положение о комиссии и состав комиссии утверждаются правовым актом комитета, который размещается на едином портале.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Объявление формируется не мен</w:t>
      </w:r>
      <w:r>
        <w:t>ее чем за три календарных дня до даты начала приема заявок в электронной форме посредством заполнения соответствующих экранных форм веб-интерфейса ГИИС "ЭБ", подписывается усиленной квалифицированной электронной подписью руководителя комитета (уполномоченн</w:t>
      </w:r>
      <w:r>
        <w:t>ого им лица), а также публикуется на едином портале не позднее одного календарного дня до даты начала приема заявок. Объявление содержит следующую информацию: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lastRenderedPageBreak/>
        <w:t xml:space="preserve">а) способ проведения отбора получателей субсидий в соответствии с </w:t>
      </w:r>
      <w:hyperlink w:anchor="P65" w:tooltip="2.1. Субсидии предоставляются получателям субсидий по результатам конкурсного отбора.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б) дата начала подачи и окончания приема заявок участников конкурсного отбора, которая не может быть ранее 30-го календарного дня, следующего за днем размещения объявления;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в) сроки проведения конкурсного отбора;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г) наименование, место нахождения, почтовый</w:t>
      </w:r>
      <w:r>
        <w:t xml:space="preserve"> адрес, адрес электронной почты, контактный телефон комитета;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д) результат предоставления субсидии в соответствии с </w:t>
      </w:r>
      <w:hyperlink w:anchor="P290" w:tooltip="3.11. Результатом предоставления субсидии является количество реализованных проектов, направленных на достижение цели, указанной в пункте 1.2 настоящего Порядка.">
        <w:r>
          <w:rPr>
            <w:color w:val="0000FF"/>
          </w:rPr>
          <w:t>пунктом 3.11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е) доменное имя ГИИС "ЭБ" (</w:t>
      </w:r>
      <w:hyperlink r:id="rId8">
        <w:r>
          <w:rPr>
            <w:color w:val="0000FF"/>
          </w:rPr>
          <w:t>https://promote.budget.gov.ru</w:t>
        </w:r>
      </w:hyperlink>
      <w:r>
        <w:t>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ж) требования к участникам конкурсного отбора в соответствии </w:t>
      </w:r>
      <w:r>
        <w:t xml:space="preserve">с </w:t>
      </w:r>
      <w:hyperlink w:anchor="P100" w:tooltip="2.4. Участники конкурсного отбора на даты рассмотрения заявки и заключения соглашения должны соответствовать следующим требованиям:">
        <w:r>
          <w:rPr>
            <w:color w:val="0000FF"/>
          </w:rPr>
          <w:t>пунктом 2.4</w:t>
        </w:r>
      </w:hyperlink>
      <w:r>
        <w:t xml:space="preserve"> настоящего Порядка и к перечню документов, представляемых участниками конкурсн</w:t>
      </w:r>
      <w:r>
        <w:t xml:space="preserve">ого отбора для подтверждения их соответствия указанным требованиям в соответствии с </w:t>
      </w:r>
      <w:hyperlink w:anchor="P116" w:tooltip="2.10. Заявка должна содержать следующие сведения:">
        <w:r>
          <w:rPr>
            <w:color w:val="0000FF"/>
          </w:rPr>
          <w:t>пунктом 2.10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з) категории получателей субсидий в соответствии с </w:t>
      </w:r>
      <w:hyperlink w:anchor="P60" w:tooltip="1.6. К категории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зарегистрированные на территории Ленинградской области в п">
        <w:r>
          <w:rPr>
            <w:color w:val="0000FF"/>
          </w:rPr>
          <w:t>пунктом 1.6</w:t>
        </w:r>
      </w:hyperlink>
      <w:r>
        <w:t xml:space="preserve"> настоящего Порядка и критерии оценки в соответствии с </w:t>
      </w:r>
      <w:hyperlink w:anchor="P192" w:tooltip="2.35. В целях оценки заявок используются следующие критерии:">
        <w:r>
          <w:rPr>
            <w:color w:val="0000FF"/>
          </w:rPr>
          <w:t>пунктом 2.35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и) порядок подачи заявок участника</w:t>
      </w:r>
      <w:r>
        <w:t xml:space="preserve">ми конкурсного отбора и требования, предъявляемые к форме и содержанию заявок, подаваемых участниками конкурсного отбора в соответствии с </w:t>
      </w:r>
      <w:hyperlink w:anchor="P110" w:tooltip="2.5. Для участия в конкурсном отборе в течение срока, указанного в объявлении, участник конкурсного отбора формирует заявку в электронной форме посредством заполнения соответствующих экранных форм веб-интерфейса ГИИС &quot;ЭБ&quot; и представляет в ГИИС &quot;ЭБ&quot; электронные">
        <w:r>
          <w:rPr>
            <w:color w:val="0000FF"/>
          </w:rPr>
          <w:t>пунктами 2.5</w:t>
        </w:r>
      </w:hyperlink>
      <w:r>
        <w:t xml:space="preserve"> - </w:t>
      </w:r>
      <w:hyperlink w:anchor="P116" w:tooltip="2.10. Заявка должна содержать следующие сведения:">
        <w:r>
          <w:rPr>
            <w:color w:val="0000FF"/>
          </w:rPr>
          <w:t>2.10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к) порядок отзыва заявок участников конкурсного отбора, порядок возврата заявок участников конкурсного отбора, определяющий в том числе основания для возврата заявок участников конкурсного отбора, порядок внесен</w:t>
      </w:r>
      <w:r>
        <w:t xml:space="preserve">ия изменений в заявки участников конкурсного отбора в соответствии с </w:t>
      </w:r>
      <w:hyperlink w:anchor="P151" w:tooltip="2.14. Участник конкурсного отбора вправе отозвать заявку без формирования новой заявки в любое время до даты окончания проведения конкурсного отбора путем формирования и направления в электронной форме уведомления об отзыве заявки в ГИИС &quot;ЭБ&quot;.">
        <w:r>
          <w:rPr>
            <w:color w:val="0000FF"/>
          </w:rPr>
          <w:t>пунктами 2.14</w:t>
        </w:r>
      </w:hyperlink>
      <w:r>
        <w:t xml:space="preserve"> и </w:t>
      </w:r>
      <w:hyperlink w:anchor="P153" w:tooltip="2.15. Внесение изменений в заявку участником конкурсного отбора осуществляется путем отзыва и подачи новой заявки.">
        <w:r>
          <w:rPr>
            <w:color w:val="0000FF"/>
          </w:rPr>
          <w:t>2.</w:t>
        </w:r>
        <w:r>
          <w:rPr>
            <w:color w:val="0000FF"/>
          </w:rPr>
          <w:t>15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л) правила рассмотрения и оценки заявок на предмет их соответствия установленным в объявлении требованиям;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м) порядок возврата заявок участникам конкурсного отбора на доработку в соответствии с </w:t>
      </w:r>
      <w:hyperlink w:anchor="P177" w:tooltip="2.25. Комитет принимает решение о возвращении заявки на доработку в случае наличия технической ошибки в заявке и(или) прилагаемых в заявке документах, а также в случае направления замечаний и выявленных недостатков по итогам рассмотрения заявки Министерством э">
        <w:r>
          <w:rPr>
            <w:color w:val="0000FF"/>
          </w:rPr>
          <w:t>пу</w:t>
        </w:r>
        <w:r>
          <w:rPr>
            <w:color w:val="0000FF"/>
          </w:rPr>
          <w:t>нктом 2.25</w:t>
        </w:r>
      </w:hyperlink>
      <w:r>
        <w:t xml:space="preserve"> настоящего Порядка: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н) порядок отклонения заявок, а также информация об основаниях их отклонения в соответствии с </w:t>
      </w:r>
      <w:hyperlink w:anchor="P167" w:tooltip="2.22. Основаниями для отклонения заявки являются:">
        <w:r>
          <w:rPr>
            <w:color w:val="0000FF"/>
          </w:rPr>
          <w:t>пунктами 2.22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о) порядок оцен</w:t>
      </w:r>
      <w:r>
        <w:t>ки заявок, включающий критерии оценки, их весовое значение в общей оценке, необходимую для предоставления участником конкурсного отбора информацию по каждому критерию оценки, сведения, документы и материалы, подтверждающие такую информацию, минимальный про</w:t>
      </w:r>
      <w:r>
        <w:t xml:space="preserve">ходной балл, который необходимо набрать по результатам оценки заявок участникам конкурсного отбора для признания их победителями конкурсного отбора, сроки оценки заявок, а также информацию об участии комиссии в оценке заявок в соответствии с </w:t>
      </w:r>
      <w:hyperlink w:anchor="P192" w:tooltip="2.35. В целях оценки заявок используются следующие критерии:">
        <w:r>
          <w:rPr>
            <w:color w:val="0000FF"/>
          </w:rPr>
          <w:t>пунктами 2.35</w:t>
        </w:r>
      </w:hyperlink>
      <w:r>
        <w:t xml:space="preserve"> - </w:t>
      </w:r>
      <w:hyperlink w:anchor="P251" w:tooltip="2.37. Победителями конкурсного отбора признаются участники конкурсного отбора, набравшие в сумме наибольшее количество итоговых баллов, но не менее 12, включенные в рейтинг, сформированный комитетом по результатам ранжирования поступивших заявок в соответствии">
        <w:r>
          <w:rPr>
            <w:color w:val="0000FF"/>
          </w:rPr>
          <w:t>2.37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п) объем распределяемой субсидии в рамках конкурсного отбора, порядок расчета размера субсидии, правила распределения субсидии по результатам конкурсного отбора в соответствии с </w:t>
      </w:r>
      <w:hyperlink w:anchor="P253" w:tooltip="2.39. Субсидия распределяется между участниками конкурсного отбора, включенными в рейтинг, указанный в пункте 2.37 настоящего Порядка, в следующем порядке:">
        <w:r>
          <w:rPr>
            <w:color w:val="0000FF"/>
          </w:rPr>
          <w:t>пунктом 2.39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р) порядок предоставления участникам конкурсного отбора разъяснений положений объявления, даты начала и окончания</w:t>
      </w:r>
      <w:r>
        <w:t xml:space="preserve"> срока такого предоставления в соответствии с </w:t>
      </w:r>
      <w:hyperlink w:anchor="P155" w:tooltip="2.16. Участник конкурсного отбора со дня размещения объявления на едином портале, но не позднее третьего рабочего дня до дня завершения подачи заявок вправе направить в комитет запрос о разъяснении положений объявления путем формирования его в ГИИС &quot;ЭБ&quot;.">
        <w:r>
          <w:rPr>
            <w:color w:val="0000FF"/>
          </w:rPr>
          <w:t>пунктами 2.16</w:t>
        </w:r>
      </w:hyperlink>
      <w:r>
        <w:t xml:space="preserve"> и </w:t>
      </w:r>
      <w:hyperlink w:anchor="P156" w:tooltip="2.17. Комитет в ответ на запрос, указанный в пункте 2.16 настоящего Порядка, направляет разъяснение положений объявления в срок, установленный в объявлении, но не позднее одного рабочего дня до дня завершения подачи заявок, путем формирования в ГИИС &quot;ЭБ&quot; соотв">
        <w:r>
          <w:rPr>
            <w:color w:val="0000FF"/>
          </w:rPr>
          <w:t>2.17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с) срок, в течение которого победители конкурсного отбора должны подписать соглашение о предоставлении субсидии (далее - соглашение) в соответствии с </w:t>
      </w:r>
      <w:hyperlink w:anchor="P273" w:tooltip="3.2. В случае принятия решения о предоставлении субсидии комитет в течение 20 рабочих дней со дня принятия указанного решения заключает с победителем конкурсного отбора соглашение в ГИИС &quot;ЭБ&quot; в соответствии с типовой формой, установленной Министерством финансо">
        <w:r>
          <w:rPr>
            <w:color w:val="0000FF"/>
          </w:rPr>
          <w:t>пунктом 3.2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т) условия признания победителей ко</w:t>
      </w:r>
      <w:r>
        <w:t xml:space="preserve">нкурсного отбора уклонившимися от заключения соглашения в </w:t>
      </w:r>
      <w:r>
        <w:lastRenderedPageBreak/>
        <w:t xml:space="preserve">соответствии с </w:t>
      </w:r>
      <w:hyperlink w:anchor="P275" w:tooltip="3.4. Победитель конкурсного отбора признается уклонившимся от заключения соглашения в случае, если он не подписал соглашение, направленное на подписание в ГИИС &quot;ЭБ&quot;, и не направил возражения по проекту соглашения в течение срока, указанного в объявлении.">
        <w:r>
          <w:rPr>
            <w:color w:val="0000FF"/>
          </w:rPr>
          <w:t>пунктом 3.4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у) срок размещения протокола подведения итогов отбора на официальном сайте комитета в сети "Интернет" (с размещением у</w:t>
      </w:r>
      <w:r>
        <w:t>казателя страницы сайта на едином портале), который не может быть позднее 14-го календарного дня, следующего за днем определения победителя отбора.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2.3.1. Внесение изменений в объявление осуществляется в порядке, аналогичном порядку формирования объявления</w:t>
      </w:r>
      <w:r>
        <w:t xml:space="preserve">, установленному </w:t>
      </w:r>
      <w:hyperlink w:anchor="P68" w:tooltip="2.3. До размещения объявления о проведении конкурсного отбора (далее - объявление) на едином портале в целях проведения конкурсного отбора комитет принимает решение о коллегиальном рассмотрении и оценке заявок участников конкурсного отбора в составе комиссии, ">
        <w:r>
          <w:rPr>
            <w:color w:val="0000FF"/>
          </w:rPr>
          <w:t>пунктом 2.3</w:t>
        </w:r>
      </w:hyperlink>
      <w:r>
        <w:t xml:space="preserve"> настоящего Порядка, не позднее наступления даты окончания приема заявок с соблюдением следующих условий: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срок подачи заявок должен быть продлен таким образом, чтобы со дня, следующего за днем</w:t>
      </w:r>
      <w:r>
        <w:t xml:space="preserve"> внесения таких изменений, до даты окончания приема заявок этот срок составлял не менее 10 календарных дней;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при внесении изменений в объявление изменение способа отбора получателей субсидий не допускается;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 случае внесения изменений в объявление после на</w:t>
      </w:r>
      <w:r>
        <w:t>ступления даты начала приема заявок в объявление включается положение, предусматривающее право участников конкурсного отбора внести изменения в заявки;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участники конкурсного отбора, подавшие заявку, уведомляются о внесении изменений в объявление не позднее</w:t>
      </w:r>
      <w:r>
        <w:t xml:space="preserve"> дня, следующего за днем внесения изменений в объявление, с использованием ГИИС "ЭБ".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5" w:name="P100"/>
      <w:bookmarkEnd w:id="5"/>
      <w:r>
        <w:t>2.4. Участники конкурсного отбора на даты рассмотрения заявки и заключения соглашения должны соответствовать следующим требованиям: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а) не являться иностранным юридическим</w:t>
      </w:r>
      <w:r>
        <w:t xml:space="preserve">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</w:t>
      </w:r>
      <w:r>
        <w:t>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</w:t>
      </w:r>
      <w:r>
        <w:t>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</w:t>
      </w:r>
      <w:r>
        <w:t xml:space="preserve">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</w:t>
      </w:r>
      <w:r>
        <w:t>акционерных обществ;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б)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в) не находиться в составляемых в рамках реализации полномочий, предусмотрен</w:t>
      </w:r>
      <w:r>
        <w:t>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</w:t>
      </w:r>
      <w:r>
        <w:t>вого уничтожения;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г) не получать средства из областного бюджета Ленинградской области в соответствии с иными нормативными правовыми актами на цель, установленную </w:t>
      </w:r>
      <w:hyperlink w:anchor="P51" w:tooltip="1.2. Субсидии предоставляются в целях реализации мероприятий по созданию некапитальных объектов туристской инфраструктуры вблизи автомобильных дорог федерального, регионального, межмуниципального и местного значения в составе автомобильных туристских маршрутов">
        <w:r>
          <w:rPr>
            <w:color w:val="0000FF"/>
          </w:rPr>
          <w:t>пунктом 1.2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д) не являться иностранным</w:t>
      </w:r>
      <w:r>
        <w:t xml:space="preserve"> агентом в соответствии с Федеральным </w:t>
      </w:r>
      <w:hyperlink r:id="rId9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е) на едином налоговом счете участника конкурсного отбора отсутствует или не превышает размера, определенного </w:t>
      </w:r>
      <w:hyperlink r:id="rId10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>
          <w:rPr>
            <w:color w:val="0000FF"/>
          </w:rPr>
          <w:t>п</w:t>
        </w:r>
        <w:r>
          <w:rPr>
            <w:color w:val="0000FF"/>
          </w:rPr>
          <w:t>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ж) не иметь просроченной задолженности по возврату в областной бюджет Ленинградской об</w:t>
      </w:r>
      <w:r>
        <w:t xml:space="preserve">ласти </w:t>
      </w:r>
      <w:r>
        <w:lastRenderedPageBreak/>
        <w:t>субсидий, бюджетных инвестиций, представленных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Ленинградской областью;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з) не находиться в процессе реорг</w:t>
      </w:r>
      <w:r>
        <w:t>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его не ведется процедура банкротства, деятельность участника конкурсного отбора</w:t>
      </w:r>
      <w:r>
        <w:t xml:space="preserve"> не приостановлена в порядке, предусмотренном законодательством Российской Федерации, участник конкурсного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и) в реестре дисквалифициро</w:t>
      </w:r>
      <w:r>
        <w:t>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отбора, являющегося</w:t>
      </w:r>
      <w:r>
        <w:t xml:space="preserve"> юридическим лицом, об участнике конкурсного отбора, являющимся индивидуальным предпринимателем.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6" w:name="P110"/>
      <w:bookmarkEnd w:id="6"/>
      <w:r>
        <w:t>2.5. Для участия в конкурсном отборе в течение срока, указанного в объявлении, участник конкурсного отбора формирует заявку в электронной форме посредством зап</w:t>
      </w:r>
      <w:r>
        <w:t>олнения соответствующих экранных форм веб-интерфейса ГИИС "ЭБ" и представляет в ГИИС "ЭБ" электронные копии документов (документов на бумажном носителе, преобразованных в электронную форму путем сканирования) и материалов, предоставление которых предусмотр</w:t>
      </w:r>
      <w:r>
        <w:t>ено в объявлении.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2.6. Заявка подписывается усиленной квалифицированной электронной подписью руководителя участника конкурсного отбора или уполномоченного им лица.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2.7. Ответственность за полноту и достоверность информации и документов, содержащихся в заяв</w:t>
      </w:r>
      <w:r>
        <w:t>ке, а также за своевременность их представления несет участник конкурсного отбора.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</w:t>
      </w:r>
      <w:r>
        <w:t>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Фото- и видеоматериалы, включаемые в заявку, должны содержать четкое и контрастное </w:t>
      </w:r>
      <w:r>
        <w:t>изображение высокого качества.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2.9. Датой и временем представления участником конкурсного отбора заявки считаются дата и время подписания участником конкурсного отбора заявки с присвоением ей регистрационного номера в ГИИС "ЭБ".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7" w:name="P116"/>
      <w:bookmarkEnd w:id="7"/>
      <w:r>
        <w:t>2.10. Заявка должна содержа</w:t>
      </w:r>
      <w:r>
        <w:t>ть следующие сведения: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а) информацию и документы об участнике конкурсного отбора: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полное и сокращенное наименование участника конкурсного отбора (для юридических лиц);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информация о руководителе юридического лица (фамилия, имя, отчество (при наличии), должн</w:t>
      </w:r>
      <w:r>
        <w:t>ость);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фамилия, имя, отчество (при наличии) индивидуального предпринимателя - участника конкурсного отбора;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основной государственный регистрационный номер участника конкурсного отбора;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идентификационный номер налогоплательщика;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lastRenderedPageBreak/>
        <w:t>дата и код причины постановки на учет в налоговом органе (для юридических лиц);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дата и место рождения (для индивидуальных предпринимателей);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номер контактного телефона,</w:t>
      </w:r>
      <w:r>
        <w:t xml:space="preserve"> почтовый адрес и адрес электронной почты для направления юридически значимых сообщений;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фамилия, имя, отчество (при наличии) главного бухгалтера (при наличии), фамилии, имена, отчества (при наличии) учредителей (за исключением сельскохозяйственных коопера</w:t>
      </w:r>
      <w:r>
        <w:t xml:space="preserve">тивов, созданных в соответствии с Федеральным </w:t>
      </w:r>
      <w:hyperlink r:id="rId11" w:tooltip="Федеральный закон от 08.12.1995 N 193-ФЗ (ред. от 31.07.2025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8 декабря 1995 года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перечень основных и дополнительных видов деятельности,</w:t>
      </w:r>
      <w:r>
        <w:t xml:space="preserve"> которые участник конкурсного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</w:t>
      </w:r>
      <w:r>
        <w:t>дпринимателей);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б) информацию и документы, подтверждающие соответствие участника конкурсного отб</w:t>
      </w:r>
      <w:r>
        <w:t>ора установленным в объявлении требованиям;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в) информацию и документы, представляемые посредством заполнения соответствующих экранных форм веб-интерфейса ГИИС "ЭБ":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согласие на публикацию (размещение) в сети "Интернет" информации об участнике конкурсного о</w:t>
      </w:r>
      <w:r>
        <w:t>тбора, о подаваемой участником конкурсного отбора заявке, а также иной информации об участнике конкурсного отбора, связанной с соответствующим конкурсным отбором и результатом предоставления субсидии;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согласие на обработку персональных данных;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г) предлагае</w:t>
      </w:r>
      <w:r>
        <w:t>мые участником конкурсного отбора значение результата предоставления субсидии, значение запрашиваемого участником конкурсного отбора размера субсидии, который не может быть выше максимального размера, установленного в объявлении;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д) информацию по каждому у</w:t>
      </w:r>
      <w:r>
        <w:t>казанному в объявлении критерию оценки, сведения, документы и материалы, подтверждающие такую информацию, определенные в объявлении, к которым относятся: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презентация проекта с кратким описанием (в объеме не более 10 слайдов);</w:t>
      </w:r>
    </w:p>
    <w:p w:rsidR="00F60178" w:rsidRDefault="008769B1">
      <w:pPr>
        <w:pStyle w:val="ConsPlusNormal0"/>
        <w:spacing w:before="200"/>
        <w:ind w:firstLine="540"/>
        <w:jc w:val="both"/>
      </w:pPr>
      <w:hyperlink w:anchor="P335" w:tooltip="ОПИСАНИЕ">
        <w:r>
          <w:rPr>
            <w:color w:val="0000FF"/>
          </w:rPr>
          <w:t>описание</w:t>
        </w:r>
      </w:hyperlink>
      <w:r>
        <w:t xml:space="preserve"> проекта по форме согласно приложению к настоящему Порядку;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сметный расчет с обоснованием стоимости затрат на реализацию проекта, содержащий детализированную информацию об источниках расходов по каждому мероприятию (средства субсидии/соб</w:t>
      </w:r>
      <w:r>
        <w:t>ственные средства);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копии правоустанавливающих документов, подтверждающих право собственности или иное законное право участника конкурсного отбора на земельный участок, права на который не зарегистрированы в Едином государственном реестре недвижимости.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8" w:name="P143"/>
      <w:bookmarkEnd w:id="8"/>
      <w:r>
        <w:lastRenderedPageBreak/>
        <w:t>2.1</w:t>
      </w:r>
      <w:r>
        <w:t>1. Комитет посредством автоматизированной информационной системы межведомственного электронного взаимодействия Ленинградской области (далее - АИС "Межвед ЛО") запрашивает: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выписку из Единого государственного реестра юридических лиц, Единого государственног</w:t>
      </w:r>
      <w:r>
        <w:t>о реестра индивидуальных предпринимателей;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информацию из Федеральной налоговой службы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</w:t>
      </w:r>
      <w:r>
        <w:t>штрафов, процентов;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копию правоустанавливающего документа, свидетельствующего о наличии права собственности, и(или) копию договора долгосрочной аренды, и(или) копию иного документа (при наличии), подтверждающего право пользования земельным участком при реа</w:t>
      </w:r>
      <w:r>
        <w:t>лизации мероприятий.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Участник конкурсного отбора вправе представить указанные документы по собственной инициативе, выданные не ранее чем за 30 календарных дней, предшествующих дате подачи заявки.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2.12. Проверка участника конкурсного отбора на соответствие требованиям, предусмотренным </w:t>
      </w:r>
      <w:hyperlink w:anchor="P100" w:tooltip="2.4. Участники конкурсного отбора на даты рассмотрения заявки и заключения соглашения должны соответствовать следующим требованиям:">
        <w:r>
          <w:rPr>
            <w:color w:val="0000FF"/>
          </w:rPr>
          <w:t>пун</w:t>
        </w:r>
        <w:r>
          <w:rPr>
            <w:color w:val="0000FF"/>
          </w:rPr>
          <w:t>ктом 2.4</w:t>
        </w:r>
      </w:hyperlink>
      <w:r>
        <w:t xml:space="preserve"> настоящего Порядка, осуществляется автоматически в ГИИС "ЭБ" по данным государственных информационных систем, в том числе с использованием АИС "Межвед ЛО" (при наличии технической возможности автоматической проверки).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Подтверждение соответствия уч</w:t>
      </w:r>
      <w:r>
        <w:t xml:space="preserve">астника конкурсного отбора требованиям, предусмотренным </w:t>
      </w:r>
      <w:hyperlink w:anchor="P100" w:tooltip="2.4. Участники конкурсного отбора на даты рассмотрения заявки и заключения соглашения должны соответствовать следующим требованиям:">
        <w:r>
          <w:rPr>
            <w:color w:val="0000FF"/>
          </w:rPr>
          <w:t>пунктом 2.4</w:t>
        </w:r>
      </w:hyperlink>
      <w:r>
        <w:t xml:space="preserve"> настоящего Порядка, в сл</w:t>
      </w:r>
      <w:r>
        <w:t>учае отсутствия технической возможности осуществления автоматической проверки в ГИИС "ЭБ" производится путем проставления в электронном виде участником конкурсного отбора отметок о соответствии указанным требованиям посредством заполнения соответствующих э</w:t>
      </w:r>
      <w:r>
        <w:t xml:space="preserve">кранных форм веб-интерфейса ГИИС "ЭБ". Проверка соответствия участника конкурсного отбора требованиям, предусмотренным </w:t>
      </w:r>
      <w:hyperlink w:anchor="P100" w:tooltip="2.4. Участники конкурсного отбора на даты рассмотрения заявки и заключения соглашения должны соответствовать следующим требованиям:">
        <w:r>
          <w:rPr>
            <w:color w:val="0000FF"/>
          </w:rPr>
          <w:t>пунктом 2.4</w:t>
        </w:r>
      </w:hyperlink>
      <w:r>
        <w:t xml:space="preserve"> настоящего Порядка, осуществляется в порядке информационного взаимодействия с друг</w:t>
      </w:r>
      <w:r>
        <w:t>ими органами государственной власти и организациями.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2.13. Участник конкурсного отбора вправе подать не более одной заявки на конкурсный отбор. При подаче двух и более заявок вторая и последующие заявки не допускаются до конкурсного отбора.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9" w:name="P151"/>
      <w:bookmarkEnd w:id="9"/>
      <w:r>
        <w:t xml:space="preserve">2.14. Участник </w:t>
      </w:r>
      <w:r>
        <w:t>конкурсного отбора вправе отозвать заявку без формирования новой заявки в любое время до даты окончания проведения конкурсного отбора путем формирования и направления в электронной форме уведомления об отзыве заявки в ГИИС "ЭБ".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Заявки и прилагаемые докуме</w:t>
      </w:r>
      <w:r>
        <w:t>нты участникам конкурсного отбора не возвращаются.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0" w:name="P153"/>
      <w:bookmarkEnd w:id="10"/>
      <w:r>
        <w:t>2.15. Внесение изменений в заявку участником конкурсного отбора осуществляется путем отзыва и подачи новой заявки.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Внесение изменений в заявку допускается до дня окончания срока приема заявок после формиро</w:t>
      </w:r>
      <w:r>
        <w:t>вания и направления участником конкурсного отбора в электронной форме уведомления об отзыве заявки и последующего формирования новой заявки в ГИИС "ЭБ".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1" w:name="P155"/>
      <w:bookmarkEnd w:id="11"/>
      <w:r>
        <w:t>2.16. Участник конкурсного отбора со дня размещения объявления на едином портале, но не позднее третьег</w:t>
      </w:r>
      <w:r>
        <w:t>о рабочего дня до дня завершения подачи заявок вправе направить в комитет запрос о разъяснении положений объявления путем формирования его в ГИИС "ЭБ".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2" w:name="P156"/>
      <w:bookmarkEnd w:id="12"/>
      <w:r>
        <w:t xml:space="preserve">2.17. Комитет в ответ на запрос, указанный в </w:t>
      </w:r>
      <w:hyperlink w:anchor="P155" w:tooltip="2.16. Участник конкурсного отбора со дня размещения объявления на едином портале, но не позднее третьего рабочего дня до дня завершения подачи заявок вправе направить в комитет запрос о разъяснении положений объявления путем формирования его в ГИИС &quot;ЭБ&quot;.">
        <w:r>
          <w:rPr>
            <w:color w:val="0000FF"/>
          </w:rPr>
          <w:t>пункте 2.16</w:t>
        </w:r>
      </w:hyperlink>
      <w:r>
        <w:t xml:space="preserve"> настоящего Пор</w:t>
      </w:r>
      <w:r>
        <w:t>ядка, направляет разъяснение положений объявления в срок, установленный в объявлении, но не позднее одного рабочего дня до дня завершения подачи заявок, путем формирования в ГИИС "ЭБ" соответствующего разъяснения.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Доступ к разъяснению, формируемому в ГИИС </w:t>
      </w:r>
      <w:r>
        <w:t xml:space="preserve">"ЭБ" в соответствии с </w:t>
      </w:r>
      <w:hyperlink w:anchor="P156" w:tooltip="2.17. Комитет в ответ на запрос, указанный в пункте 2.16 настоящего Порядка, направляет разъяснение положений объявления в срок, установленный в объявлении, но не позднее одного рабочего дня до дня завершения подачи заявок, путем формирования в ГИИС &quot;ЭБ&quot; соотв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конкурсного отбора.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2.18. Не позднее одного рабочего дня, следующего за днем окончания срока подачи заявок, установленного в объя</w:t>
      </w:r>
      <w:r>
        <w:t xml:space="preserve">влении, в ГИИС "ЭБ" открывается доступ комитету, а также комиссии к поданным </w:t>
      </w:r>
      <w:r>
        <w:lastRenderedPageBreak/>
        <w:t>участниками конкурсного отбора заявкам для их рассмотрения и оценки.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2.19. Комиссия не позднее одного рабочего дня, следующего за днем получения доступа к заявкам, в ГИИС "ЭБ" осу</w:t>
      </w:r>
      <w:r>
        <w:t>ществляет процедуру вскрытия заявок, а также подписывает протокол вскрытия заявок, содержащий следующую информацию о поступивших для участия в конкурсном отборе заявках: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а) регистрационный номер заявки;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б) дата и время поступления заявки;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в) полное наимено</w:t>
      </w:r>
      <w:r>
        <w:t>вание участника конкурсного отбора (для юридических лиц) или фамилия, имя, отчество (при наличии) (для индивидуальных предпринимателей);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г) адрес юридического лица, адрес регистрации (для индивидуальных предпринимателей);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д) запрашиваемый участником конкур</w:t>
      </w:r>
      <w:r>
        <w:t>сного отбора размер субсидии.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3" w:name="P165"/>
      <w:bookmarkEnd w:id="13"/>
      <w:r>
        <w:t>2.20.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ГИИС "ЭБ", а также размещается на едином пор</w:t>
      </w:r>
      <w:r>
        <w:t>тале не позднее рабочего дня, следующего за днем его подписания.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2.21. Заявка признается надлежащей, если она соответствует требованиям, указанным в объявлении, а также в случае отсутствия оснований для отклонения заявки.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4" w:name="P167"/>
      <w:bookmarkEnd w:id="14"/>
      <w:r>
        <w:t>2.22. Основаниями для отклонения з</w:t>
      </w:r>
      <w:r>
        <w:t>аявки являются: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а) несоответствие участника конкурсного отбора требованиям, указанным в объявлении;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б) непредставление (представление не в полном объеме) документов, указанных в объявлении;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в) несоответствие представленных участником конкурсного отбора зая</w:t>
      </w:r>
      <w:r>
        <w:t>вки и(или) документов требованиям, установленным в объявлении;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г) недостоверность информации, содержащейся в документах, представленных участником конкурсного отбора;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д) подача участником конкурсного отбора заявки после даты и(или) времени, определенных дл</w:t>
      </w:r>
      <w:r>
        <w:t>я подачи заявок.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2.23. Заявки и документы, указанные в </w:t>
      </w:r>
      <w:hyperlink w:anchor="P116" w:tooltip="2.10. Заявка должна содержать следующие сведения:">
        <w:r>
          <w:rPr>
            <w:color w:val="0000FF"/>
          </w:rPr>
          <w:t>пунктах 2.10</w:t>
        </w:r>
      </w:hyperlink>
      <w:r>
        <w:t xml:space="preserve"> и </w:t>
      </w:r>
      <w:hyperlink w:anchor="P143" w:tooltip="2.11. Комитет посредством автоматизированной информационной системы межведомственного электронного взаимодействия Ленинградской области (далее - АИС &quot;Межвед ЛО&quot;) запрашивает:">
        <w:r>
          <w:rPr>
            <w:color w:val="0000FF"/>
          </w:rPr>
          <w:t>2.11</w:t>
        </w:r>
      </w:hyperlink>
      <w:r>
        <w:t xml:space="preserve"> настоящего Порядка, а также документы, предусмотренные </w:t>
      </w:r>
      <w:hyperlink r:id="rId12" w:tooltip="Приказ Минэкономразвития России от 22.01.2024 N 27 (ред. от 14.05.2025) &quot;Об утверждении Методических рекомендаций по организации в субъектах Российской Федерации деятельности в сфере развития туризма&quot; {КонсультантПлюс}">
        <w:r>
          <w:rPr>
            <w:color w:val="0000FF"/>
          </w:rPr>
          <w:t>пунктом 5.3</w:t>
        </w:r>
      </w:hyperlink>
      <w:r>
        <w:t xml:space="preserve"> Методических рекоме</w:t>
      </w:r>
      <w:r>
        <w:t>ндаций по организации в субъектах Российской Федерации деятельности в сфере развития туризма, утвержденных приказом Министерства экономического развития Российской Федерации от 22 января 2024 года N 27, направляются комитетом в срок не позднее пяти рабочих</w:t>
      </w:r>
      <w:r>
        <w:t xml:space="preserve"> дней со дня подписания протокола вскрытия заявок посредством межведомственной системы электронного документооборота на согласование в Министерство экономического развития Российской Федерации.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2.24. По результатам рассмотрения заявок комитет принимает одн</w:t>
      </w:r>
      <w:r>
        <w:t>о из следующих решений: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1) о принятии заявки и направлении ее на рассмотрение конкурсной комиссии;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2) об отклонении заявки.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5" w:name="P177"/>
      <w:bookmarkEnd w:id="15"/>
      <w:r>
        <w:t>2.25. Комитет принимает решение о возвращении заявки на доработку в случае наличия технической ошибки в заявке и(или) прилагаемых в заявке документах, а также в случае направления замечаний и выявленных недостатков по итогам рассмотрения заявки Министерств</w:t>
      </w:r>
      <w:r>
        <w:t>ом экономического развития Российской Федерации.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lastRenderedPageBreak/>
        <w:t xml:space="preserve">Решение комитета, указанное в </w:t>
      </w:r>
      <w:hyperlink w:anchor="P177" w:tooltip="2.25. Комитет принимает решение о возвращении заявки на доработку в случае наличия технической ошибки в заявке и(или) прилагаемых в заявке документах, а также в случае направления замечаний и выявленных недостатков по итогам рассмотрения заявки Министерством э">
        <w:r>
          <w:rPr>
            <w:color w:val="0000FF"/>
          </w:rPr>
          <w:t>абзаце первом</w:t>
        </w:r>
      </w:hyperlink>
      <w:r>
        <w:t xml:space="preserve"> настоящего пункта, принимается в равной мере для всех участников конкурсного отбора, при проверке заявок которых выявлены осно</w:t>
      </w:r>
      <w:r>
        <w:t>вания для их возврата на доработку, и не позднее первого рабочего дня, следующего за днем принятия данного решения, доводится до участников конкурсного отбора с использованием ГИИС "ЭБ" с отражением оснований для возврата заявки, а также положений, нуждающ</w:t>
      </w:r>
      <w:r>
        <w:t>ихся в доработке.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6" w:name="P179"/>
      <w:bookmarkEnd w:id="16"/>
      <w:r>
        <w:t xml:space="preserve">2.26. Участник конкурсного отбора, заявка которого возвращена на доработку, вправе в течение двух рабочих дней со дня доведения решения в соответствии с </w:t>
      </w:r>
      <w:hyperlink w:anchor="P177" w:tooltip="2.25. Комитет принимает решение о возвращении заявки на доработку в случае наличия технической ошибки в заявке и(или) прилагаемых в заявке документах, а также в случае направления замечаний и выявленных недостатков по итогам рассмотрения заявки Министерством э">
        <w:r>
          <w:rPr>
            <w:color w:val="0000FF"/>
          </w:rPr>
          <w:t>пунктом 2.25</w:t>
        </w:r>
      </w:hyperlink>
      <w:r>
        <w:t xml:space="preserve"> настоящего Порядка направить скорректированную заявку, при этом не допускается корректировка заявки в части информации и документов по критериям оценки заявок на участие в конкурсном отборе, предусмотренных </w:t>
      </w:r>
      <w:hyperlink w:anchor="P192" w:tooltip="2.35. В целях оценки заявок используются следующие критерии:">
        <w:r>
          <w:rPr>
            <w:color w:val="0000FF"/>
          </w:rPr>
          <w:t>пунктом 2.35</w:t>
        </w:r>
      </w:hyperlink>
      <w:r>
        <w:t xml:space="preserve"> настоящего Порядка.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В случае если участник конкурсного отбора не предоставил скорректированную заявку в соответствии с </w:t>
      </w:r>
      <w:hyperlink w:anchor="P179" w:tooltip="2.26. Участник конкурсного отбора, заявка которого возвращена на доработку, вправе в течение двух рабочих дней со дня доведения решения в соответствии с пунктом 2.25 настоящего Порядка направить скорректированную заявку, при этом не допускается корректировка з">
        <w:r>
          <w:rPr>
            <w:color w:val="0000FF"/>
          </w:rPr>
          <w:t>первым абзацем</w:t>
        </w:r>
      </w:hyperlink>
      <w:r>
        <w:t xml:space="preserve"> настоящего пункта, информация об этом включается в протокол рассмотрения заявок. При этом такая заявка считается несогласованной Министерством экономического развития Российской Федерации.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2.27. Не позднее одного рабочего дня со дня око</w:t>
      </w:r>
      <w:r>
        <w:t>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конкурсного отбора о признании его заявки надлежащей или об откло</w:t>
      </w:r>
      <w:r>
        <w:t xml:space="preserve">нении его заявки с указанием оснований для отклонения. Срок рассмотрения заявок не может превышать 30 рабочих дней со дня формирования протокола вскрытия заявок в соответствии с </w:t>
      </w:r>
      <w:hyperlink w:anchor="P165" w:tooltip="2.20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ГИИС &quot;ЭБ&quot;, а также размещается на едином портале не позднее рабочего дня, след">
        <w:r>
          <w:rPr>
            <w:color w:val="0000FF"/>
          </w:rPr>
          <w:t>пунктом 2.20</w:t>
        </w:r>
      </w:hyperlink>
      <w:r>
        <w:t xml:space="preserve"> настоящего Порядка.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7" w:name="P182"/>
      <w:bookmarkEnd w:id="17"/>
      <w:r>
        <w:t xml:space="preserve">2.28. </w:t>
      </w:r>
      <w: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ГИИС "ЭБ", а также размещается </w:t>
      </w:r>
      <w:r>
        <w:t>на едином портале не позднее рабочего дня, следующего за днем его подписания.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8" w:name="P183"/>
      <w:bookmarkEnd w:id="18"/>
      <w:r>
        <w:t>2.29. В случае если в целях полного, всестороннего и объективного рассмотрения и оценки заявки необходимо получение информации и документов от участника конкурсного отбора для ра</w:t>
      </w:r>
      <w:r>
        <w:t xml:space="preserve">зъяснений по представленным им документам и информации, комитетом осуществляется запрос у участника конкурсного отбора разъяснения в отношении документов и информации с использованием ГИИС "ЭБ", направляемый при необходимости в равной мере всем участникам </w:t>
      </w:r>
      <w:r>
        <w:t>отбора получателей субсидий.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19" w:name="P184"/>
      <w:bookmarkEnd w:id="19"/>
      <w:r>
        <w:t xml:space="preserve">2.30. В запросе, указанном в </w:t>
      </w:r>
      <w:hyperlink w:anchor="P183" w:tooltip="2.29. В случае если в целях полного, всестороннего и объективного рассмотрения и оценки заявки необходимо получение информации и документов от участника конкурсного отбора для разъяснений по представленным им документам и информации, комитетом осуществляется з">
        <w:r>
          <w:rPr>
            <w:color w:val="0000FF"/>
          </w:rPr>
          <w:t>пункте 2.29</w:t>
        </w:r>
      </w:hyperlink>
      <w:r>
        <w:t xml:space="preserve"> настоящего Порядка, комитет устанавливает срок представления участником конкурсного отбора разъяснения в отношении документов и информации, который д</w:t>
      </w:r>
      <w:r>
        <w:t>олжен составлять не менее двух рабочих дней со дня, следующего за днем размещения соответствующего запроса.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2.31. Участник конкурсного отбора формирует и представляет в ГИИС "ЭБ" информацию и документы, запрашиваемые в соответствии с </w:t>
      </w:r>
      <w:hyperlink w:anchor="P184" w:tooltip="2.30. В запросе, указанном в пункте 2.29 настоящего Порядка, комитет устанавливает срок представления участником конкурсного отбора разъяснения в отношении документов и информации, который должен составлять не менее двух рабочих дней со дня, следующего за днем">
        <w:r>
          <w:rPr>
            <w:color w:val="0000FF"/>
          </w:rPr>
          <w:t>пунктом 2.30</w:t>
        </w:r>
      </w:hyperlink>
      <w:r>
        <w:t xml:space="preserve"> настоящего Порядка, в сроки, установленные соответствующим запросом.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2.32. В случае если участник конкурсного отбора в ответ на запрос, указанный в </w:t>
      </w:r>
      <w:hyperlink w:anchor="P183" w:tooltip="2.29. В случае если в целях полного, всестороннего и объективного рассмотрения и оценки заявки необходимо получение информации и документов от участника конкурсного отбора для разъяснений по представленным им документам и информации, комитетом осуществляется з">
        <w:r>
          <w:rPr>
            <w:color w:val="0000FF"/>
          </w:rPr>
          <w:t>пункте 2.29</w:t>
        </w:r>
      </w:hyperlink>
      <w:r>
        <w:t xml:space="preserve"> настоящего Порядка, не представ</w:t>
      </w:r>
      <w:r>
        <w:t xml:space="preserve">ил запрашиваемые документы и информацию в срок, установленный соответствующим запросом, информация об этом включается в протокол рассмотрения заявок, предусмотренный </w:t>
      </w:r>
      <w:hyperlink w:anchor="P182" w:tooltip="2.28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ГИИС &quot;ЭБ&quot;, а также размещаетс">
        <w:r>
          <w:rPr>
            <w:color w:val="0000FF"/>
          </w:rPr>
          <w:t>пунктом 2.28</w:t>
        </w:r>
      </w:hyperlink>
      <w:r>
        <w:t xml:space="preserve"> настоящего Порядка.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2.33. Конкурсный о</w:t>
      </w:r>
      <w:r>
        <w:t>тбор признается несостоявшимся в следующих случаях: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а) по окончании срока подачи заявок не подано ни одной заявки;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б) по результатам рассмотрения заявок отклонены все заявки;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в) по результатам оценки заявок ни одна из заявок не набрала балл, больший или ра</w:t>
      </w:r>
      <w:r>
        <w:t>вный установленному в объявлении минимальному проходному баллу.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20" w:name="P191"/>
      <w:bookmarkEnd w:id="20"/>
      <w:r>
        <w:lastRenderedPageBreak/>
        <w:t>2.34. Ранжирование поступивших заявок осуществляется исходя из наилучших условий достижения результата предоставления субсидии (по мере уменьшения полученных баллов по итогам оценки заявок и о</w:t>
      </w:r>
      <w:r>
        <w:t>чередности поступления заявок в случае равенства количества полученных баллов).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21" w:name="P192"/>
      <w:bookmarkEnd w:id="21"/>
      <w:r>
        <w:t>2.35. В целях оценки заявок используются следующие критерии:</w:t>
      </w:r>
    </w:p>
    <w:p w:rsidR="00F60178" w:rsidRDefault="00F6017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5"/>
        <w:gridCol w:w="4696"/>
        <w:gridCol w:w="1198"/>
      </w:tblGrid>
      <w:tr w:rsidR="00F60178">
        <w:tc>
          <w:tcPr>
            <w:tcW w:w="510" w:type="dxa"/>
          </w:tcPr>
          <w:p w:rsidR="00F60178" w:rsidRDefault="008769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F60178" w:rsidRDefault="008769B1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4696" w:type="dxa"/>
          </w:tcPr>
          <w:p w:rsidR="00F60178" w:rsidRDefault="008769B1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198" w:type="dxa"/>
          </w:tcPr>
          <w:p w:rsidR="00F60178" w:rsidRDefault="008769B1">
            <w:pPr>
              <w:pStyle w:val="ConsPlusNormal0"/>
              <w:jc w:val="center"/>
            </w:pPr>
            <w:r>
              <w:t>Весовое значение баллов</w:t>
            </w:r>
          </w:p>
        </w:tc>
      </w:tr>
      <w:tr w:rsidR="00F60178">
        <w:tc>
          <w:tcPr>
            <w:tcW w:w="510" w:type="dxa"/>
          </w:tcPr>
          <w:p w:rsidR="00F60178" w:rsidRDefault="008769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60178" w:rsidRDefault="008769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696" w:type="dxa"/>
          </w:tcPr>
          <w:p w:rsidR="00F60178" w:rsidRDefault="008769B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8" w:type="dxa"/>
          </w:tcPr>
          <w:p w:rsidR="00F60178" w:rsidRDefault="008769B1">
            <w:pPr>
              <w:pStyle w:val="ConsPlusNormal0"/>
              <w:jc w:val="center"/>
            </w:pPr>
            <w:r>
              <w:t>4</w:t>
            </w:r>
          </w:p>
        </w:tc>
      </w:tr>
      <w:tr w:rsidR="00F60178">
        <w:tc>
          <w:tcPr>
            <w:tcW w:w="510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5" w:type="dxa"/>
            <w:vMerge w:val="restart"/>
          </w:tcPr>
          <w:p w:rsidR="00F60178" w:rsidRDefault="008769B1">
            <w:pPr>
              <w:pStyle w:val="ConsPlusNormal0"/>
            </w:pPr>
            <w:r>
              <w:t>Вклад собственных средств участника конкурсного отбора в реализацию проекта, в процентах</w:t>
            </w: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От 51% и выше - 35 баллов</w:t>
            </w:r>
          </w:p>
        </w:tc>
        <w:tc>
          <w:tcPr>
            <w:tcW w:w="1198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0,35</w:t>
            </w: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От 41% до 50% (включительно) - 15 баллов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От 31% до 40% (включительно) - 5 баллов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От 0% до 30% (включительно) - 0 баллов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  <w:vMerge w:val="restart"/>
          </w:tcPr>
          <w:p w:rsidR="00F60178" w:rsidRDefault="008769B1">
            <w:pPr>
              <w:pStyle w:val="ConsPlusNormal0"/>
            </w:pPr>
            <w:r>
              <w:t>Удаленность земельного участка, на территории которого планируется реализация проекта, от АТМ</w:t>
            </w: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 xml:space="preserve">В радиусе не более 5 километров от участков автомобильных дорог федерального значения и(или) не более 3 километров от участков автомобильных дорог регионального, </w:t>
            </w:r>
            <w:r>
              <w:t>межмуниципального и местного значения в составе утвержденных АТМ - 35 баллов</w:t>
            </w:r>
          </w:p>
        </w:tc>
        <w:tc>
          <w:tcPr>
            <w:tcW w:w="1198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0,35</w:t>
            </w: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В радиусе более 5 километров от участков автомобильных дорог федерального значения и(или) более 3 километров от участков автомобильных дорог регионального, межмуниципального и местного значения в составе утвержденных АТМ - 0 баллов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65" w:type="dxa"/>
            <w:vMerge w:val="restart"/>
          </w:tcPr>
          <w:p w:rsidR="00F60178" w:rsidRDefault="008769B1">
            <w:pPr>
              <w:pStyle w:val="ConsPlusNormal0"/>
            </w:pPr>
            <w:r>
              <w:t>Взаимосвязь проекта с туристскими объектами, туристскими маршрутами Ленинградской области</w:t>
            </w: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Проект взаимосвязан с туристскими объектами, туристскими маршрутами Ленинградской области - 6 баллов</w:t>
            </w:r>
          </w:p>
        </w:tc>
        <w:tc>
          <w:tcPr>
            <w:tcW w:w="1198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0,06</w:t>
            </w: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Проект не взаимосвязан с туристскими объектами, туристски</w:t>
            </w:r>
            <w:r>
              <w:t>ми маршрутами Ленинградской области - 0 баллов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65" w:type="dxa"/>
            <w:vMerge w:val="restart"/>
          </w:tcPr>
          <w:p w:rsidR="00F60178" w:rsidRDefault="008769B1">
            <w:pPr>
              <w:pStyle w:val="ConsPlusNormal0"/>
            </w:pPr>
            <w:r>
              <w:t>Взаимосвязь цели проекта с мероприятиями и ожидаемыми результатами</w:t>
            </w: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Цели и задачи соответствуют содержанию проекта, календарный план структурирован и детализирован - 5 баллов</w:t>
            </w:r>
          </w:p>
        </w:tc>
        <w:tc>
          <w:tcPr>
            <w:tcW w:w="1198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0,05</w:t>
            </w: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Цели и задачи соответствуют содержанию проекта, но есть замечания по их составу, сроки выполнения отдельных мероприятий требуют корректировки - 3 балла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Проект имеет противоречия между планируемой деятельностью и ожидаемыми результатами, отсутствует детализация календарного плана, имеются ошибки в постановке целей, задач и описании мероприятий - 0 баллов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665" w:type="dxa"/>
            <w:vMerge w:val="restart"/>
          </w:tcPr>
          <w:p w:rsidR="00F60178" w:rsidRDefault="008769B1">
            <w:pPr>
              <w:pStyle w:val="ConsPlusNormal0"/>
            </w:pPr>
            <w:r>
              <w:t>Детализация сметы реализации проекта и ее соотве</w:t>
            </w:r>
            <w:r>
              <w:t>тствие цели и ожидаемым результатам проекта</w:t>
            </w: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В бюджете отсутствуют расходы, непосредственно не связанные с реализацией проекта, представлена детализация всех предполагаемых расходов - 6 баллов</w:t>
            </w:r>
          </w:p>
        </w:tc>
        <w:tc>
          <w:tcPr>
            <w:tcW w:w="1198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0,06</w:t>
            </w: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Предполагаемые расходы не соответствуют мероприятиям проекта и(или) условиям конкурса - 0 баллов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65" w:type="dxa"/>
            <w:vMerge w:val="restart"/>
          </w:tcPr>
          <w:p w:rsidR="00F60178" w:rsidRDefault="008769B1">
            <w:pPr>
              <w:pStyle w:val="ConsPlusNormal0"/>
            </w:pPr>
            <w:r>
              <w:t>Права на земельный участок под создаваемый проект</w:t>
            </w: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Наличие документов, подтверждающих права собственности на земельный участок, - 8 баллов</w:t>
            </w:r>
          </w:p>
        </w:tc>
        <w:tc>
          <w:tcPr>
            <w:tcW w:w="1198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0,08</w:t>
            </w: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Наличие договора аренды или субаренды, подтверждающего оставшийся срок аренды на момент подачи заявки свыше 10 лет, или договора аренды с правом выкупа - 4 балла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Наличие договора аренды или субаренды, подтверждающего оставшийся срок аренды на момент подачи заявки от 6 до 10 лет, - 2 балла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Наличие договора аренды или субаренды, подтверждающего оставшийся срок аренды на момент подачи заявки менее 5 лет, - 0 балло</w:t>
            </w:r>
            <w:r>
              <w:t>в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665" w:type="dxa"/>
            <w:vMerge w:val="restart"/>
          </w:tcPr>
          <w:p w:rsidR="00F60178" w:rsidRDefault="008769B1">
            <w:pPr>
              <w:pStyle w:val="ConsPlusNormal0"/>
            </w:pPr>
            <w:r>
              <w:t>Качество и обоснованность выбора планировочных решений</w:t>
            </w: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Функциональное зонирование соответствует режимам использования объекта - 5 баллов</w:t>
            </w:r>
          </w:p>
        </w:tc>
        <w:tc>
          <w:tcPr>
            <w:tcW w:w="1198" w:type="dxa"/>
            <w:vMerge w:val="restart"/>
          </w:tcPr>
          <w:p w:rsidR="00F60178" w:rsidRDefault="008769B1">
            <w:pPr>
              <w:pStyle w:val="ConsPlusNormal0"/>
              <w:jc w:val="center"/>
            </w:pPr>
            <w:r>
              <w:t>0,05</w:t>
            </w:r>
          </w:p>
        </w:tc>
      </w:tr>
      <w:tr w:rsidR="00F60178">
        <w:tc>
          <w:tcPr>
            <w:tcW w:w="510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2665" w:type="dxa"/>
            <w:vMerge/>
          </w:tcPr>
          <w:p w:rsidR="00F60178" w:rsidRDefault="00F60178">
            <w:pPr>
              <w:pStyle w:val="ConsPlusNormal0"/>
            </w:pPr>
          </w:p>
        </w:tc>
        <w:tc>
          <w:tcPr>
            <w:tcW w:w="4696" w:type="dxa"/>
          </w:tcPr>
          <w:p w:rsidR="00F60178" w:rsidRDefault="008769B1">
            <w:pPr>
              <w:pStyle w:val="ConsPlusNormal0"/>
            </w:pPr>
            <w:r>
              <w:t>Функциональное зонирование не соответствует режимам использования объекта - 0 баллов</w:t>
            </w:r>
          </w:p>
        </w:tc>
        <w:tc>
          <w:tcPr>
            <w:tcW w:w="1198" w:type="dxa"/>
            <w:vMerge/>
          </w:tcPr>
          <w:p w:rsidR="00F60178" w:rsidRDefault="00F60178">
            <w:pPr>
              <w:pStyle w:val="ConsPlusNormal0"/>
            </w:pPr>
          </w:p>
        </w:tc>
      </w:tr>
    </w:tbl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ind w:firstLine="540"/>
        <w:jc w:val="both"/>
      </w:pPr>
      <w:r>
        <w:t>2.36. Итоговое количество баллов n-го участника конкурсного отбора (R</w:t>
      </w:r>
      <w:r>
        <w:rPr>
          <w:vertAlign w:val="subscript"/>
        </w:rPr>
        <w:t>n</w:t>
      </w:r>
      <w:r>
        <w:t>) рассчитывается по формуле: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1028700" cy="2571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ind w:firstLine="540"/>
        <w:jc w:val="both"/>
      </w:pPr>
      <w:r>
        <w:t>где: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Q</w:t>
      </w:r>
      <w:r>
        <w:rPr>
          <w:vertAlign w:val="subscript"/>
        </w:rPr>
        <w:t>i</w:t>
      </w:r>
      <w:r>
        <w:t xml:space="preserve"> - весовое значение i-го критерия;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F</w:t>
      </w:r>
      <w:r>
        <w:rPr>
          <w:vertAlign w:val="subscript"/>
        </w:rPr>
        <w:t>in</w:t>
      </w:r>
      <w:r>
        <w:t xml:space="preserve"> - количество баллов, присвоенных заявке n-го участника конкурсного отбора по i-му критерию, которое определ</w:t>
      </w:r>
      <w:r>
        <w:t>яется как среднее арифметическое количества баллов, полученных по результатам оценки заявки от каждого члена комиссии, участвующего в рассмотрении заявки.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ind w:firstLine="540"/>
        <w:jc w:val="both"/>
      </w:pPr>
      <w:bookmarkStart w:id="22" w:name="P251"/>
      <w:bookmarkEnd w:id="22"/>
      <w:r>
        <w:t>2.37. Победителями конкурсного отбора признаются участники конкурсного отбора, набравшие в сумме наи</w:t>
      </w:r>
      <w:r>
        <w:t xml:space="preserve">большее количество итоговых баллов, но не менее 12, включенные в рейтинг, сформированный комитетом по результатам ранжирования поступивших заявок в соответствии с </w:t>
      </w:r>
      <w:hyperlink w:anchor="P191" w:tooltip="2.34. Ранжирование поступивших заявок осуществляется исходя из наилучших условий достижения результата предоставления субсидии (по мере уменьшения полученных баллов по итогам оценки заявок и очередности поступления заявок в случае равенства количества полученн">
        <w:r>
          <w:rPr>
            <w:color w:val="0000FF"/>
          </w:rPr>
          <w:t>пунктом 2.34</w:t>
        </w:r>
      </w:hyperlink>
      <w:r>
        <w:t xml:space="preserve"> настоящего Порядка до достижения предельного объема распределяемой субсидии, указанного в объявлении.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2.38. В целях завершения конкурсного отбора и определения победителей конкурсного отбора формируется протокол подведения итогов конкурсного отбора, включ</w:t>
      </w:r>
      <w:r>
        <w:t>ающий информацию о количестве набранных участником конкурсного отбора баллов по каждому критерию оценки, об общем количестве набранных баллов по результатам оценки заявок, о победителях конкурсного отбора с указанием размера субсидии, предусмотренной им дл</w:t>
      </w:r>
      <w:r>
        <w:t>я предоставления, об отклонении заявок с указанием оснований для их отклонения.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23" w:name="P253"/>
      <w:bookmarkEnd w:id="23"/>
      <w:r>
        <w:lastRenderedPageBreak/>
        <w:t xml:space="preserve">2.39. Субсидия распределяется между участниками конкурсного отбора, включенными в рейтинг, указанный в </w:t>
      </w:r>
      <w:hyperlink w:anchor="P251" w:tooltip="2.37. Победителями конкурсного отбора признаются участники конкурсного отбора, набравшие в сумме наибольшее количество итоговых баллов, но не менее 12, включенные в рейтинг, сформированный комитетом по результатам ранжирования поступивших заявок в соответствии">
        <w:r>
          <w:rPr>
            <w:color w:val="0000FF"/>
          </w:rPr>
          <w:t>пункте 2.37</w:t>
        </w:r>
      </w:hyperlink>
      <w:r>
        <w:t xml:space="preserve"> настоящего Порядка, в сл</w:t>
      </w:r>
      <w:r>
        <w:t>едующем порядке: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участнику конкурсного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в объявлении;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есл</w:t>
      </w:r>
      <w:r>
        <w:t>и субсидия, распределяемая в рамках конкурсного отбора, больше размера субсидии, указанного в заявке участника конкурсного отбора, которому присвоен первый порядковый номер, оставшийся размер субсидии распределяется между остальными участниками конкурсного</w:t>
      </w:r>
      <w:r>
        <w:t xml:space="preserve"> отбора, включенными в рейтинг;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каждому следующему участнику конкурсного отбора, включенному в рейтинг, распределяется размер субсидии, равный размеру, указанному им в заявке, но не выше максимального размера субсидии, определенного в объявлении, в случае </w:t>
      </w:r>
      <w:r>
        <w:t>если указанный им размер меньше нераспределенного размера субсидии либо равен ему;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в случае если размер субсидии, указанный участником конкурсного отбора в заявке, больше нераспределенного размера субсидии, такому участнику конкурсного отбора при его согла</w:t>
      </w:r>
      <w:r>
        <w:t>сии распределяется весь оставшийся нераспределенный размер субсидии, но не выше максимального размера субсидии, определенного в объявлении, без изменения указанного участником конкурсного отбора в заявке значения результата предоставления субсидии.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2.40. П</w:t>
      </w:r>
      <w:r>
        <w:t>ротокол подведения итогов конкурсного отбора формируется на едином портале автоматически на основании результатов определения победителей конкурсного отбора, подписывается усиленной квалифицированной электронной подписью председателя комиссии и членов коми</w:t>
      </w:r>
      <w:r>
        <w:t>ссии в ГИИС "ЭБ" и размещается не позднее рабочего дня, следующего за днем его подписания, на едином портале, а также на официальном сайте комитета в сети "Интернет". В протокол включается следующая информация: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дата, место и время оценки заявок;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информация</w:t>
      </w:r>
      <w:r>
        <w:t xml:space="preserve"> об участниках конкурсного отбора, заявки которых были рассмотрены;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информация об участниках конкурсного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последовате</w:t>
      </w:r>
      <w:r>
        <w:t>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наименование получателя (получателей) субсидии, с которым (</w:t>
      </w:r>
      <w:r>
        <w:t>которыми) заключается соглашение, и размер предоставляемой ему (им) субсидии.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2.41. Внесение изменений в протокол рассмотрения заявок и протокол подведения итогов конкурсного отбора осуществляется не позднее 10 календарных дней с даты подписания первых вер</w:t>
      </w:r>
      <w:r>
        <w:t>сий протокола рассмотрения заявок и протокола подведения итогов конкурсного отбора путем формирования новых версий указанных протоколов в порядке, аналогичном порядку их формирования, с указанием причин внесения изменений.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2.42. Распределение субсидии межд</w:t>
      </w:r>
      <w:r>
        <w:t>у получателями субсидии утверждается правовым актом комитета на основании протокола подведения итогов конкурсного отбора не позднее пяти рабочих дней с даты формирования протокола подведения итогов конкурсного отбора.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Title0"/>
        <w:jc w:val="center"/>
        <w:outlineLvl w:val="1"/>
      </w:pPr>
      <w:r>
        <w:t>3. Условия и порядок предоставления с</w:t>
      </w:r>
      <w:r>
        <w:t>убсидии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ind w:firstLine="540"/>
        <w:jc w:val="both"/>
      </w:pPr>
      <w:r>
        <w:t>3.1. Основаниями для отказа в предоставлении субсидии являются: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несоответствие представленных документов требованиям, установленным </w:t>
      </w:r>
      <w:hyperlink w:anchor="P100" w:tooltip="2.4. Участники конкурсного отбора на даты рассмотрения заявки и заключения соглашения должны соответствовать следующим требованиям:">
        <w:r>
          <w:rPr>
            <w:color w:val="0000FF"/>
          </w:rPr>
          <w:t>пунктами 2.4</w:t>
        </w:r>
      </w:hyperlink>
      <w:r>
        <w:t xml:space="preserve"> и </w:t>
      </w:r>
      <w:hyperlink w:anchor="P116" w:tooltip="2.10. Заявка должна содержать следующие сведения:">
        <w:r>
          <w:rPr>
            <w:color w:val="0000FF"/>
          </w:rPr>
          <w:t>2.10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lastRenderedPageBreak/>
        <w:t>установление факта недостоверности представленной информации;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принятие Министерством экономического развития Российской Федерации решения о несогласова</w:t>
      </w:r>
      <w:r>
        <w:t>нии заявки.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24" w:name="P273"/>
      <w:bookmarkEnd w:id="24"/>
      <w:r>
        <w:t>3.2. В случае принятия решения о предоставлении субсидии комитет в течение 20 рабочих дней со дня принятия указанного решения заключает с победителем конкурсного отбора соглашение в ГИИС "ЭБ" в соответствии с типовой формой, установленной Минис</w:t>
      </w:r>
      <w:r>
        <w:t>терством финансов Российской Федерации.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3.3. В случаях наличия по результатам проведения конкурсного отбора остатка лимитов бюджетных обязательств на предоставление субсидии на соответствующий финансовый год, не распределенного между победителями конкурсно</w:t>
      </w:r>
      <w:r>
        <w:t>го отбора, увеличения лимитов бюджетных обязательств, отказа победителя конкурсного отбора от заключения соглашения, расторжения соглашения с получателем субсидии комитет принимает решение о проведении дополнительного конкурсного отбора в соответствии с по</w:t>
      </w:r>
      <w:r>
        <w:t>ложениями настоящего Порядка.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25" w:name="P275"/>
      <w:bookmarkEnd w:id="25"/>
      <w:r>
        <w:t>3.4. Победитель конкурсного отбора признается уклонившимся от заключения соглашения в случае, если он не подписал соглашение, направленное на подписание в ГИИС "ЭБ", и не направил возражения по проекту соглашения в течение сро</w:t>
      </w:r>
      <w:r>
        <w:t>ка, указанного в объявлении.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3.5. В случае уменьшения комитету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</w:t>
      </w:r>
      <w:r>
        <w:t>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3.6. Новые условия соглашения, в том числе предусмотренные </w:t>
      </w:r>
      <w:hyperlink r:id="rId14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абзацем вторым пункта 4</w:t>
        </w:r>
      </w:hyperlink>
      <w: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r>
        <w:t xml:space="preserve">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</w:t>
      </w:r>
      <w:r>
        <w:t>тва Российской Федерации от 25 октября 2023 года N 1782 (далее - Общие требования), а также расторжение соглашения оформляются в виде дополнительного соглашения.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3.7. В случае реорганизации получателя субсидии в форме разделения, выделения, а также ликвида</w:t>
      </w:r>
      <w:r>
        <w:t xml:space="preserve">ции получателя субсидии, являющегося юридическим лицом, а также прекращении деятельности получателя субсидии, являющегося индивидуальным предпринимателем, соглашение расторгается в соответствии с </w:t>
      </w:r>
      <w:hyperlink r:id="rId15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абзацем третьим пункта 4</w:t>
        </w:r>
      </w:hyperlink>
      <w:r>
        <w:t xml:space="preserve"> Общих требований.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3.8. Направления расходов субсидии: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оплата расходных материалов и других товарно-материальных ценностей, необходимых для достижения цели, указанной в </w:t>
      </w:r>
      <w:hyperlink w:anchor="P51" w:tooltip="1.2. Субсидии предоставляются в целях реализации мероприятий по созданию некапитальных объектов туристской инфраструктуры вблизи автомобильных дорог федерального, регионального, межмуниципального и местного значения в составе автомобильных туристских маршрутов">
        <w:r>
          <w:rPr>
            <w:color w:val="0000FF"/>
          </w:rPr>
          <w:t>пункте 1.2</w:t>
        </w:r>
      </w:hyperlink>
      <w:r>
        <w:t xml:space="preserve"> настоящего Порядка;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оплата работ, связанных с непосредственной реализацией проекта.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3.9. Субсидия не может быть направлена: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на погашение задолженности организации, индивидуального предпринимателя перед работниками по заработной плате, п</w:t>
      </w:r>
      <w:r>
        <w:t>о возврату в областной бюджет субсидий, бюджетных инвестиций, предоставленных в том числе в соответствии с иными правовыми актами, иной просроченной (неурегулированной) задолженности по денежным обязательствам перед областным бюджетом, а также по уплате на</w:t>
      </w:r>
      <w:r>
        <w:t>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на финансирование деятельности политических партий, кампаний и акций, подготовки и проведения митингов, демонстраций и пикетирований;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lastRenderedPageBreak/>
        <w:t>на расходы, связанные с оказанием помощи коммерческим организациям;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на расходы на оплату кредитов и займов;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на расходы, не</w:t>
      </w:r>
      <w:r>
        <w:t xml:space="preserve"> связанные непосредственно с реализацией проекта;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на приобретение получателями субсидий иностранной валюты.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3.10. По не использованным получателем субсидии в отчетном финансовом году остаткам субсидии комитетом по согласованию с Комитетом финансов Ленингра</w:t>
      </w:r>
      <w:r>
        <w:t xml:space="preserve">дской области принимается решение о подтверждении (неподтверждении) потребности в использовании остатка субсидии, предоставленного в отчетном году, в соответствии с требованиями, установленными </w:t>
      </w:r>
      <w:hyperlink r:id="rId16" w:tooltip="Постановление Правительства Ленинградской области от 14.01.2022 N 15 (ред. от 23.01.2024) &quot;Об утверждении Порядка принятия решения главными распорядителями средств областного бюджета Ленинградской области о наличии потребности в не использованных в отчетном фи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14 января 2022 года N 15 "Об утверждении Порядка принятия решения главными распорядителями средств областного бюджета Ленинградской области о наличии потребности в не использ</w:t>
      </w:r>
      <w:r>
        <w:t>ованных в отчетном финансовом году остатках субсидий, в том числе грантов в форме субсидий, или о возврате указанных средств, предоставленных из областного бюджета Ленинградской области на финансовое обеспечение затрат".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26" w:name="P290"/>
      <w:bookmarkEnd w:id="26"/>
      <w:r>
        <w:t>3.11. Результатом предоставления су</w:t>
      </w:r>
      <w:r>
        <w:t xml:space="preserve">бсидии является количество реализованных проектов, направленных на достижение цели, указанной в </w:t>
      </w:r>
      <w:hyperlink w:anchor="P51" w:tooltip="1.2. Субсидии предоставляются в целях реализации мероприятий по созданию некапитальных объектов туристской инфраструктуры вблизи автомобильных дорог федерального, регионального, межмуниципального и местного значения в составе автомобильных туристских маршрутов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Значения результатов предоставления субсидии устанавливаются в соглашении.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3.12. Обязательным</w:t>
      </w:r>
      <w:r>
        <w:t>и условиями заключения соглашения являются: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соблюдение запрета приобретения получателем субсидии, а также иными юридическими лицами (индивидуальными предпринимателями), получающими средства на основании договоров (соглашений), заключенных с получателями су</w:t>
      </w:r>
      <w:r>
        <w:t>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</w:t>
      </w:r>
      <w:r>
        <w:t>технологичного импортного оборудования, сырья и комплектующих изделий;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</w:t>
      </w:r>
      <w:r>
        <w:t>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</w:t>
      </w:r>
      <w:r>
        <w:t xml:space="preserve">нии их проверки комитетом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Ленинградской области соблюдения участником </w:t>
      </w:r>
      <w:r>
        <w:t xml:space="preserve">конкурсного отбора порядка и условий предоставления субсидии в соответствии со </w:t>
      </w:r>
      <w:hyperlink r:id="rId1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1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269.2</w:t>
        </w:r>
      </w:hyperlink>
      <w:r>
        <w:t xml:space="preserve"> Бюджетного кодек</w:t>
      </w:r>
      <w:r>
        <w:t>са Российской Федерации, и на включение таких положений в соглашение.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3.13. Формирование заявки на перечисление субсидии осуществляется комитетом в течение 10 рабочих дней, следующих за датой заключения соглашения.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3.14. Перечисление субсидии осуществляется Комитетом финансов Ленинградской области на основании заявки на расход, представленной комитетом: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на расчетный или корреспондентский счет, открытый получателем субсидии в учреждении Центрального банка Российской Ф</w:t>
      </w:r>
      <w:r>
        <w:t>едерации или кредитной организации, указанный в соглашении, в случае если средства не подлежат казначейскому сопровождению в соответствии с бюджетным законодательством Российской Федерации и Ленинградской области;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на лицевые счета, открытые в Управлении Фе</w:t>
      </w:r>
      <w:r>
        <w:t xml:space="preserve">дерального казначейства по Ленинградской области для осуществления и отражения операций с денежными средствами участников казначейского сопровождения, в случае если средства подлежат казначейскому сопровождению в соответствии с бюджетным законодательством </w:t>
      </w:r>
      <w:r>
        <w:t>Российской Федерации.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lastRenderedPageBreak/>
        <w:t>В случае если средства субсидий подлежат казначейскому сопровождению, в соглашение подлежат включению положения о казначейском сопровождении, установленные правилами казначейского сопровождения в соответствии с бюджетным законодательс</w:t>
      </w:r>
      <w:r>
        <w:t>твом Российской Федерации.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Title0"/>
        <w:jc w:val="center"/>
        <w:outlineLvl w:val="1"/>
      </w:pPr>
      <w:r>
        <w:t>4. Требования к представлению отчетности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ind w:firstLine="540"/>
        <w:jc w:val="both"/>
      </w:pPr>
      <w:bookmarkStart w:id="27" w:name="P303"/>
      <w:bookmarkEnd w:id="27"/>
      <w:r>
        <w:t>4.1. Получатели субсидии представляют в комитет по формам, установленным в соглашении: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а) ежеквартально не позднее пятого рабочего дня месяца, следующего за отчетным кварталом, отчет о р</w:t>
      </w:r>
      <w:r>
        <w:t>асходах, источником финансового обеспечения которых является субсидия;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б) ежеквартально не позднее пятого рабочего дня месяца, следующего за отчетным кварталом, отчет о достижении значений результата предоставления субсидии.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28" w:name="P306"/>
      <w:bookmarkEnd w:id="28"/>
      <w:r>
        <w:t>4.2. Сроки и формы представлени</w:t>
      </w:r>
      <w:r>
        <w:t>я получателем субсидии дополнительной отчетности устанавливаются в соглашении: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отчет о реализации плана мероприятий по достижению результатов предоставления субсидии (контрольных точек);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информационно-аналитический отчет о реализации мероприятий.</w:t>
      </w:r>
    </w:p>
    <w:p w:rsidR="00F60178" w:rsidRDefault="008769B1">
      <w:pPr>
        <w:pStyle w:val="ConsPlusNormal0"/>
        <w:spacing w:before="200"/>
        <w:ind w:firstLine="540"/>
        <w:jc w:val="both"/>
      </w:pPr>
      <w:bookmarkStart w:id="29" w:name="P309"/>
      <w:bookmarkEnd w:id="29"/>
      <w:r>
        <w:t>4.3. Коми</w:t>
      </w:r>
      <w:r>
        <w:t>тет осуществляет принятие и проверку отчетности, представленной получателем субсидии, не позднее 10 рабочих дней с даты получения отчетности.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При наличии замечаний к оформлению документов, указанных в </w:t>
      </w:r>
      <w:hyperlink w:anchor="P303" w:tooltip="4.1. Получатели субсидии представляют в комитет по формам, установленным в соглашении:">
        <w:r>
          <w:rPr>
            <w:color w:val="0000FF"/>
          </w:rPr>
          <w:t>пунктах 4.1</w:t>
        </w:r>
      </w:hyperlink>
      <w:r>
        <w:t xml:space="preserve"> и </w:t>
      </w:r>
      <w:hyperlink w:anchor="P306" w:tooltip="4.2. Сроки и формы представления получателем субсидии дополнительной отчетности устанавливаются в соглашении:">
        <w:r>
          <w:rPr>
            <w:color w:val="0000FF"/>
          </w:rPr>
          <w:t>4.2</w:t>
        </w:r>
      </w:hyperlink>
      <w:r>
        <w:t xml:space="preserve"> настоящего Порядка, комитет напр</w:t>
      </w:r>
      <w:r>
        <w:t>авляет мотивированные замечания получателю субсидии не позднее двух рабочих дней с даты окончания их проверки для устранения замечаний. Срок устранения получателем субсидии замечаний не превышает пяти рабочих дней со дня их получения получателем субсидии.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После устранения замечаний получатель субсидии повторно направляет документы, указанные в </w:t>
      </w:r>
      <w:hyperlink w:anchor="P303" w:tooltip="4.1. Получатели субсидии представляют в комитет по формам, установленным в соглашении:">
        <w:r>
          <w:rPr>
            <w:color w:val="0000FF"/>
          </w:rPr>
          <w:t>пунктах 4.1</w:t>
        </w:r>
      </w:hyperlink>
      <w:r>
        <w:t xml:space="preserve"> и </w:t>
      </w:r>
      <w:hyperlink w:anchor="P306" w:tooltip="4.2. Сроки и формы представления получателем субсидии дополнительной отчетности устанавливаются в соглашении:">
        <w:r>
          <w:rPr>
            <w:color w:val="0000FF"/>
          </w:rPr>
          <w:t>4.2</w:t>
        </w:r>
      </w:hyperlink>
      <w:r>
        <w:t xml:space="preserve"> настоящего Порядка, для осуществления их принятия и проверки комитетом в соответствии с </w:t>
      </w:r>
      <w:hyperlink w:anchor="P309" w:tooltip="4.3. Комитет осуществляет принятие и проверку отчетности, представленной получателем субсидии, не позднее 10 рабочих дней с даты получения отчетности.">
        <w:r>
          <w:rPr>
            <w:color w:val="0000FF"/>
          </w:rPr>
          <w:t>пунктом 4.3</w:t>
        </w:r>
      </w:hyperlink>
      <w:r>
        <w:t xml:space="preserve"> настоящего Порядка.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 xml:space="preserve">В случае непредставления получателем субсидии отчетности в установленный срок комитет осуществляет проверку соблюдения получателем субсидии порядка и условий предоставления субсидии в соответствии с </w:t>
      </w:r>
      <w:hyperlink w:anchor="P318" w:tooltip="5.1. Комитет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. Органы государственного финансового контроля Ленинградской области осуществляют пр">
        <w:r>
          <w:rPr>
            <w:color w:val="0000FF"/>
          </w:rPr>
          <w:t>пунктом 5.1</w:t>
        </w:r>
      </w:hyperlink>
      <w:r>
        <w:t xml:space="preserve"> настояще</w:t>
      </w:r>
      <w:r>
        <w:t>го Порядка.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Title0"/>
        <w:jc w:val="center"/>
        <w:outlineLvl w:val="1"/>
      </w:pPr>
      <w:r>
        <w:t>5. Требования об осуществлении контроля (мониторинга)</w:t>
      </w:r>
    </w:p>
    <w:p w:rsidR="00F60178" w:rsidRDefault="008769B1">
      <w:pPr>
        <w:pStyle w:val="ConsPlusTitle0"/>
        <w:jc w:val="center"/>
      </w:pPr>
      <w:r>
        <w:t>за соблюдением условий и порядка предоставления субсидий</w:t>
      </w:r>
    </w:p>
    <w:p w:rsidR="00F60178" w:rsidRDefault="008769B1">
      <w:pPr>
        <w:pStyle w:val="ConsPlusTitle0"/>
        <w:jc w:val="center"/>
      </w:pPr>
      <w:r>
        <w:t>и ответственность за их нарушение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ind w:firstLine="540"/>
        <w:jc w:val="both"/>
      </w:pPr>
      <w:bookmarkStart w:id="30" w:name="P318"/>
      <w:bookmarkEnd w:id="30"/>
      <w:r>
        <w:t>5.1. Комитет осуществляет проверку соблюдения получателем субсидии порядка и условий предоставлен</w:t>
      </w:r>
      <w:r>
        <w:t xml:space="preserve">ия субсидии, в том числе в части достижения результатов предоставления субсидии. Органы государственного финансового контроля Ленинградской области осуществляют проверки в соответствии со </w:t>
      </w:r>
      <w:hyperlink r:id="rId1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2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5.2. Комитетом проводится мониторинг достижения результата предоставления субсидии исходя из достижения значений результат</w:t>
      </w:r>
      <w:r>
        <w:t>ов предоставления субсидии, определенных соглашением.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5.3. Комитетом проводится мониторинг событий, отражающих факт завершения соответствующего мероприятия по получению результата предоставленной субсидии (контрольная точка) в порядке и по формам, предусмо</w:t>
      </w:r>
      <w:r>
        <w:t>тренным порядком проведения мониторинга достижения результатов, установленным Министерством финансов Российской Федерации.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5.4. В случае нарушения получателем субсидии условий, установленных при предоставлении субсидии, выявленного в том числе по фактам проверок, проведенных комитетом и(или) органами государственного финансового контроля Ленинградской области, а также в случае</w:t>
      </w:r>
      <w:r>
        <w:t xml:space="preserve"> недостижения значений </w:t>
      </w:r>
      <w:r>
        <w:lastRenderedPageBreak/>
        <w:t>результатов предоставления субсидии, средства субсидии в полном объеме подлежат возврату в доход областного бюджета: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1) на основании письменного требования комитета в течение 10 рабочих дней с даты получения требования;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2) на основан</w:t>
      </w:r>
      <w:r>
        <w:t>ии представления и(или) предписания органов государственного финансового контроля Ленинградской области - в сроки, установленные в указанных представлении и(или) предписании.</w:t>
      </w:r>
    </w:p>
    <w:p w:rsidR="00F60178" w:rsidRDefault="008769B1">
      <w:pPr>
        <w:pStyle w:val="ConsPlusNormal0"/>
        <w:spacing w:before="200"/>
        <w:ind w:firstLine="540"/>
        <w:jc w:val="both"/>
      </w:pPr>
      <w:r>
        <w:t>5.5. В случае отказа вернуть сумму субсидии, подлежащую возврату, взыскание денеж</w:t>
      </w:r>
      <w:r>
        <w:t>ных средств осуществляется в судебном порядке.</w:t>
      </w:r>
    </w:p>
    <w:p w:rsidR="00F60178" w:rsidRDefault="00F60178">
      <w:pPr>
        <w:pStyle w:val="ConsPlusNormal0"/>
        <w:ind w:firstLine="540"/>
        <w:jc w:val="both"/>
      </w:pPr>
    </w:p>
    <w:p w:rsidR="00F60178" w:rsidRDefault="00F60178">
      <w:pPr>
        <w:pStyle w:val="ConsPlusNormal0"/>
        <w:ind w:firstLine="540"/>
        <w:jc w:val="both"/>
      </w:pPr>
    </w:p>
    <w:p w:rsidR="00F60178" w:rsidRDefault="00F60178">
      <w:pPr>
        <w:pStyle w:val="ConsPlusNormal0"/>
        <w:ind w:firstLine="540"/>
        <w:jc w:val="both"/>
      </w:pPr>
    </w:p>
    <w:p w:rsidR="00F60178" w:rsidRDefault="00F60178">
      <w:pPr>
        <w:pStyle w:val="ConsPlusNormal0"/>
        <w:ind w:firstLine="540"/>
        <w:jc w:val="both"/>
      </w:pPr>
    </w:p>
    <w:p w:rsidR="00F60178" w:rsidRDefault="00F60178">
      <w:pPr>
        <w:pStyle w:val="ConsPlusNormal0"/>
        <w:ind w:firstLine="540"/>
        <w:jc w:val="both"/>
      </w:pPr>
    </w:p>
    <w:p w:rsidR="00F60178" w:rsidRDefault="008769B1">
      <w:pPr>
        <w:pStyle w:val="ConsPlusNormal0"/>
        <w:jc w:val="right"/>
        <w:outlineLvl w:val="1"/>
      </w:pPr>
      <w:r>
        <w:t>Приложение</w:t>
      </w:r>
    </w:p>
    <w:p w:rsidR="00F60178" w:rsidRDefault="008769B1">
      <w:pPr>
        <w:pStyle w:val="ConsPlusNormal0"/>
        <w:jc w:val="right"/>
      </w:pPr>
      <w:r>
        <w:t>к Порядку...</w:t>
      </w:r>
    </w:p>
    <w:p w:rsidR="00F60178" w:rsidRDefault="00F60178">
      <w:pPr>
        <w:pStyle w:val="ConsPlusNormal0"/>
        <w:jc w:val="right"/>
      </w:pPr>
    </w:p>
    <w:p w:rsidR="00F60178" w:rsidRDefault="008769B1">
      <w:pPr>
        <w:pStyle w:val="ConsPlusNormal0"/>
      </w:pPr>
      <w:r>
        <w:t>(Форма)</w:t>
      </w:r>
    </w:p>
    <w:p w:rsidR="00F60178" w:rsidRDefault="00F6017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601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jc w:val="center"/>
            </w:pPr>
            <w:bookmarkStart w:id="31" w:name="P335"/>
            <w:bookmarkEnd w:id="31"/>
            <w:r>
              <w:t>ОПИСАНИЕ</w:t>
            </w:r>
          </w:p>
          <w:p w:rsidR="00F60178" w:rsidRDefault="008769B1">
            <w:pPr>
              <w:pStyle w:val="ConsPlusNormal0"/>
              <w:jc w:val="center"/>
            </w:pPr>
            <w:r>
              <w:t>проекта, направленного на реализацию мероприятий по созданию некапитальных объектов туристской инфраструктуры вблизи автомобильных дорог на территории Ленинградс</w:t>
            </w:r>
            <w:r>
              <w:t>кой области</w:t>
            </w:r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jc w:val="center"/>
            </w:pPr>
            <w:r>
              <w:t>(наименование юридического лица или фамилия, имя, отчество (при наличии) индивидуального</w:t>
            </w:r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jc w:val="center"/>
            </w:pPr>
            <w:r>
              <w:t>предпринимателя, адрес, место нахождения (для юридического лица), почтовый адрес, адрес</w:t>
            </w:r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jc w:val="center"/>
            </w:pPr>
            <w:r>
              <w:t>электронной почты, номер контактного телефона)</w:t>
            </w:r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ind w:firstLine="283"/>
              <w:jc w:val="both"/>
            </w:pPr>
            <w:r>
              <w:t>1. Краткое описание проекта, направленного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 (далее - проект):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1) цели проекта;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2) задачи проекта (перечисли</w:t>
            </w:r>
            <w:r>
              <w:t xml:space="preserve">ть мероприятия, которые необходимо выполнить для достижения целей проекта; данные мероприятия должны соответствовать мероприятиям, указанным в </w:t>
            </w:r>
            <w:hyperlink w:anchor="P358" w:tooltip="2. Календарный план реализации проекта">
              <w:r>
                <w:rPr>
                  <w:color w:val="0000FF"/>
                </w:rPr>
                <w:t>пункте 2</w:t>
              </w:r>
            </w:hyperlink>
            <w:r>
              <w:t xml:space="preserve"> настоящего приложения к Порядку);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3) срок реализации проекта (даты начала и окончания);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4) описание земельного участка, на территории которого планируется реализация проекта, в том числе: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указание его кадастрового номера, координат, местоположения, категории земель и вида разрешенного исп</w:t>
            </w:r>
            <w:r>
              <w:t>ользования, удаленности (в километрах) от автомобильных дорог федерального, регионального, межмуниципального и местного значения в составе автомобильных туристских маршрутов, утвержденных нормативно-правовым актом комитета;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указание перечня имеющихся объек</w:t>
            </w:r>
            <w:r>
              <w:t xml:space="preserve">тов водоснабжения (включая автономные), электроснабжения, подъездных автомобильных дорог, а также иных объектов </w:t>
            </w:r>
            <w:r>
              <w:lastRenderedPageBreak/>
              <w:t>обеспечивающей инфраструктуры (при наличии);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 xml:space="preserve">указание сведений о наличии на земельном участке или прилегающих к нему земельных участках средств </w:t>
            </w:r>
            <w:r>
              <w:t>размещения, объектов туристского показа и посещения, общественного питания, торговли продовольственными товарами, сувенирами (при наличии);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5) краткое описание проекта с указанием: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создаваемых зон кемпинга;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наличия взаимосвязи с туристскими маршрутами, объ</w:t>
            </w:r>
            <w:r>
              <w:t>ектами показа и иными точками притяжения туристов;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целевых групп туристов, на привлечение которых направлена реализация проекта;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6) краткое описание производственного и организационного процессов реализации проекта с указанием последующих сроков функционир</w:t>
            </w:r>
            <w:r>
              <w:t>ования или эксплуатации при необходимости вложений в оборудование или услугу, в том числе указание на сезонность проекта (рассчитан на функционирование в рамках одного - трех сезонов (всесезонный);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r>
              <w:t>7) краткое описание стратегии продвижения проекта, в том ч</w:t>
            </w:r>
            <w:r>
              <w:t>исле с указанием ссылок на сайты, аккаунты в социальных сетях участника конкурса в информационно-телекоммуникационной сети "Интернет" (при наличии).</w:t>
            </w:r>
          </w:p>
          <w:p w:rsidR="00F60178" w:rsidRDefault="008769B1">
            <w:pPr>
              <w:pStyle w:val="ConsPlusNormal0"/>
              <w:ind w:firstLine="283"/>
              <w:jc w:val="both"/>
            </w:pPr>
            <w:bookmarkStart w:id="32" w:name="P358"/>
            <w:bookmarkEnd w:id="32"/>
            <w:r>
              <w:t>2. Календарный план реализации проекта</w:t>
            </w:r>
          </w:p>
        </w:tc>
      </w:tr>
    </w:tbl>
    <w:p w:rsidR="00F60178" w:rsidRDefault="00F60178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717"/>
        <w:gridCol w:w="1928"/>
        <w:gridCol w:w="1077"/>
        <w:gridCol w:w="1531"/>
        <w:gridCol w:w="2268"/>
      </w:tblGrid>
      <w:tr w:rsidR="00F60178">
        <w:tc>
          <w:tcPr>
            <w:tcW w:w="533" w:type="dxa"/>
          </w:tcPr>
          <w:p w:rsidR="00F60178" w:rsidRDefault="008769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17" w:type="dxa"/>
          </w:tcPr>
          <w:p w:rsidR="00F60178" w:rsidRDefault="008769B1">
            <w:pPr>
              <w:pStyle w:val="ConsPlusNormal0"/>
              <w:jc w:val="center"/>
            </w:pPr>
            <w:r>
              <w:t>Решаемая задача</w:t>
            </w:r>
          </w:p>
        </w:tc>
        <w:tc>
          <w:tcPr>
            <w:tcW w:w="1928" w:type="dxa"/>
          </w:tcPr>
          <w:p w:rsidR="00F60178" w:rsidRDefault="008769B1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077" w:type="dxa"/>
          </w:tcPr>
          <w:p w:rsidR="00F60178" w:rsidRDefault="008769B1">
            <w:pPr>
              <w:pStyle w:val="ConsPlusNormal0"/>
              <w:jc w:val="center"/>
            </w:pPr>
            <w:r>
              <w:t>Дата начала</w:t>
            </w:r>
          </w:p>
        </w:tc>
        <w:tc>
          <w:tcPr>
            <w:tcW w:w="1531" w:type="dxa"/>
          </w:tcPr>
          <w:p w:rsidR="00F60178" w:rsidRDefault="008769B1">
            <w:pPr>
              <w:pStyle w:val="ConsPlusNormal0"/>
              <w:jc w:val="center"/>
            </w:pPr>
            <w:r>
              <w:t>Дата завершения</w:t>
            </w:r>
          </w:p>
        </w:tc>
        <w:tc>
          <w:tcPr>
            <w:tcW w:w="2268" w:type="dxa"/>
          </w:tcPr>
          <w:p w:rsidR="00F60178" w:rsidRDefault="008769B1">
            <w:pPr>
              <w:pStyle w:val="ConsPlusNormal0"/>
              <w:jc w:val="center"/>
            </w:pPr>
            <w:r>
              <w:t>Ожидаемые итоги</w:t>
            </w:r>
          </w:p>
        </w:tc>
      </w:tr>
      <w:tr w:rsidR="00F60178">
        <w:tc>
          <w:tcPr>
            <w:tcW w:w="533" w:type="dxa"/>
          </w:tcPr>
          <w:p w:rsidR="00F60178" w:rsidRDefault="008769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1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928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07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531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2268" w:type="dxa"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33" w:type="dxa"/>
          </w:tcPr>
          <w:p w:rsidR="00F60178" w:rsidRDefault="008769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1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928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07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531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2268" w:type="dxa"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33" w:type="dxa"/>
          </w:tcPr>
          <w:p w:rsidR="00F60178" w:rsidRDefault="008769B1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71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928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07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531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2268" w:type="dxa"/>
          </w:tcPr>
          <w:p w:rsidR="00F60178" w:rsidRDefault="00F60178">
            <w:pPr>
              <w:pStyle w:val="ConsPlusNormal0"/>
            </w:pPr>
          </w:p>
        </w:tc>
      </w:tr>
    </w:tbl>
    <w:p w:rsidR="00F60178" w:rsidRDefault="00F6017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601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ind w:firstLine="283"/>
              <w:jc w:val="both"/>
            </w:pPr>
            <w:r>
              <w:t>3. Значения результатов предоставления субсидии, соответствующих целям предоставления субсидии</w:t>
            </w:r>
          </w:p>
        </w:tc>
      </w:tr>
    </w:tbl>
    <w:p w:rsidR="00F60178" w:rsidRDefault="00F60178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46"/>
        <w:gridCol w:w="3515"/>
      </w:tblGrid>
      <w:tr w:rsidR="00F60178">
        <w:tc>
          <w:tcPr>
            <w:tcW w:w="510" w:type="dxa"/>
          </w:tcPr>
          <w:p w:rsidR="00F60178" w:rsidRDefault="008769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F60178" w:rsidRDefault="008769B1">
            <w:pPr>
              <w:pStyle w:val="ConsPlusNormal0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3515" w:type="dxa"/>
          </w:tcPr>
          <w:p w:rsidR="00F60178" w:rsidRDefault="008769B1">
            <w:pPr>
              <w:pStyle w:val="ConsPlusNormal0"/>
              <w:jc w:val="center"/>
            </w:pPr>
            <w:r>
              <w:t>Количественное значение</w:t>
            </w:r>
          </w:p>
        </w:tc>
      </w:tr>
      <w:tr w:rsidR="00F60178">
        <w:tc>
          <w:tcPr>
            <w:tcW w:w="510" w:type="dxa"/>
          </w:tcPr>
          <w:p w:rsidR="00F60178" w:rsidRDefault="008769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3515" w:type="dxa"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</w:tcPr>
          <w:p w:rsidR="00F60178" w:rsidRDefault="008769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3515" w:type="dxa"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</w:tcPr>
          <w:p w:rsidR="00F60178" w:rsidRDefault="008769B1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5046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3515" w:type="dxa"/>
          </w:tcPr>
          <w:p w:rsidR="00F60178" w:rsidRDefault="00F60178">
            <w:pPr>
              <w:pStyle w:val="ConsPlusNormal0"/>
            </w:pPr>
          </w:p>
        </w:tc>
      </w:tr>
    </w:tbl>
    <w:p w:rsidR="00F60178" w:rsidRDefault="00F6017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871"/>
        <w:gridCol w:w="340"/>
        <w:gridCol w:w="3005"/>
      </w:tblGrid>
      <w:tr w:rsidR="00F60178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</w:pPr>
            <w:r>
              <w:t>Руководитель юридического лица или индивидуальный предприниматель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jc w:val="center"/>
            </w:pPr>
            <w:r>
              <w:t>(фамилия, имя, отчество)</w:t>
            </w:r>
          </w:p>
          <w:p w:rsidR="00F60178" w:rsidRDefault="008769B1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F601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jc w:val="both"/>
            </w:pPr>
            <w:r>
              <w:t>М.П. (при наличии)</w:t>
            </w:r>
          </w:p>
        </w:tc>
      </w:tr>
      <w:tr w:rsidR="00F601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0178" w:rsidRDefault="008769B1">
            <w:pPr>
              <w:pStyle w:val="ConsPlusNormal0"/>
              <w:jc w:val="both"/>
            </w:pPr>
            <w:r>
              <w:t>"____" __________ 20____ г.</w:t>
            </w:r>
          </w:p>
        </w:tc>
      </w:tr>
    </w:tbl>
    <w:p w:rsidR="00F60178" w:rsidRDefault="00F60178">
      <w:pPr>
        <w:pStyle w:val="ConsPlusNormal0"/>
        <w:ind w:firstLine="540"/>
        <w:jc w:val="both"/>
      </w:pPr>
    </w:p>
    <w:p w:rsidR="00F60178" w:rsidRDefault="00F60178">
      <w:pPr>
        <w:pStyle w:val="ConsPlusNormal0"/>
      </w:pPr>
    </w:p>
    <w:p w:rsidR="00F60178" w:rsidRDefault="00F601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33" w:name="_GoBack"/>
      <w:bookmarkEnd w:id="33"/>
    </w:p>
    <w:sectPr w:rsidR="00F60178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B1" w:rsidRDefault="008769B1">
      <w:r>
        <w:separator/>
      </w:r>
    </w:p>
  </w:endnote>
  <w:endnote w:type="continuationSeparator" w:id="0">
    <w:p w:rsidR="008769B1" w:rsidRDefault="0087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178" w:rsidRDefault="00F601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01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0178" w:rsidRDefault="008769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0178" w:rsidRDefault="008769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0178" w:rsidRDefault="008769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0727E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0727E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F60178" w:rsidRDefault="008769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178" w:rsidRDefault="00F601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01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0178" w:rsidRDefault="008769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0178" w:rsidRDefault="008769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0178" w:rsidRDefault="008769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0727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0727E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F60178" w:rsidRDefault="008769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B1" w:rsidRDefault="008769B1">
      <w:r>
        <w:separator/>
      </w:r>
    </w:p>
  </w:footnote>
  <w:footnote w:type="continuationSeparator" w:id="0">
    <w:p w:rsidR="008769B1" w:rsidRDefault="0087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601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60178" w:rsidRDefault="008769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14.10.2025 N 853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субсидии из...</w:t>
          </w:r>
        </w:p>
      </w:tc>
      <w:tc>
        <w:tcPr>
          <w:tcW w:w="2300" w:type="pct"/>
          <w:vAlign w:val="center"/>
        </w:tcPr>
        <w:p w:rsidR="00F60178" w:rsidRDefault="008769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28.11.2025</w:t>
          </w:r>
        </w:p>
      </w:tc>
    </w:tr>
  </w:tbl>
  <w:p w:rsidR="00F60178" w:rsidRDefault="00F601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0178" w:rsidRDefault="00F6017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601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60178" w:rsidRDefault="008769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14.10.2025 N 853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субсидии из...</w:t>
          </w:r>
        </w:p>
      </w:tc>
      <w:tc>
        <w:tcPr>
          <w:tcW w:w="2300" w:type="pct"/>
          <w:vAlign w:val="center"/>
        </w:tcPr>
        <w:p w:rsidR="00F60178" w:rsidRDefault="008769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28.11.2025</w:t>
          </w:r>
        </w:p>
      </w:tc>
    </w:tr>
  </w:tbl>
  <w:p w:rsidR="00F60178" w:rsidRDefault="00F601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0178" w:rsidRDefault="00F6017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78"/>
    <w:rsid w:val="0060727E"/>
    <w:rsid w:val="008769B1"/>
    <w:rsid w:val="00F6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072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072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login.consultant.ru/link/?req=doc&amp;base=LAW&amp;n=511241&amp;dst=372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00124" TargetMode="External"/><Relationship Id="rId12" Type="http://schemas.openxmlformats.org/officeDocument/2006/relationships/hyperlink" Target="https://login.consultant.ru/link/?req=doc&amp;base=LAW&amp;n=505688&amp;dst=100133" TargetMode="External"/><Relationship Id="rId17" Type="http://schemas.openxmlformats.org/officeDocument/2006/relationships/hyperlink" Target="https://login.consultant.ru/link/?req=doc&amp;base=LAW&amp;n=511241&amp;dst=370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86656" TargetMode="External"/><Relationship Id="rId20" Type="http://schemas.openxmlformats.org/officeDocument/2006/relationships/hyperlink" Target="https://login.consultant.ru/link/?req=doc&amp;base=LAW&amp;n=511241&amp;dst=372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7307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0805&amp;dst=8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1249&amp;dst=5769" TargetMode="External"/><Relationship Id="rId19" Type="http://schemas.openxmlformats.org/officeDocument/2006/relationships/hyperlink" Target="https://login.consultant.ru/link/?req=doc&amp;base=LAW&amp;n=511241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3698" TargetMode="External"/><Relationship Id="rId14" Type="http://schemas.openxmlformats.org/officeDocument/2006/relationships/hyperlink" Target="https://login.consultant.ru/link/?req=doc&amp;base=LAW&amp;n=490805&amp;dst=100071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9889</Words>
  <Characters>56369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14.10.2025 N 853
"Об утверждении Порядка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</vt:lpstr>
    </vt:vector>
  </TitlesOfParts>
  <Company>КонсультантПлюс Версия 4025.00.30</Company>
  <LinksUpToDate>false</LinksUpToDate>
  <CharactersWithSpaces>66126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14.10.2025 N 853
"Об утверждении Порядка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области, в рамках государственной программы Ленинград</dc:title>
  <dc:creator>Горбас Максим Сергеевич</dc:creator>
  <cp:lastModifiedBy>Максим Сергеевич Горбас</cp:lastModifiedBy>
  <cp:revision>2</cp:revision>
  <dcterms:created xsi:type="dcterms:W3CDTF">2025-11-28T13:49:00Z</dcterms:created>
  <dcterms:modified xsi:type="dcterms:W3CDTF">2025-11-28T13:49:00Z</dcterms:modified>
</cp:coreProperties>
</file>