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6AC" w:rsidRDefault="00EB26AC">
      <w:pPr>
        <w:pStyle w:val="ConsPlusTitlePage"/>
      </w:pPr>
      <w:r>
        <w:t xml:space="preserve">Документ предоставлен </w:t>
      </w:r>
      <w:hyperlink r:id="rId5">
        <w:r>
          <w:rPr>
            <w:color w:val="0000FF"/>
          </w:rPr>
          <w:t>КонсультантПлюс</w:t>
        </w:r>
      </w:hyperlink>
      <w:r>
        <w:br/>
      </w:r>
    </w:p>
    <w:p w:rsidR="00EB26AC" w:rsidRDefault="00EB26AC">
      <w:pPr>
        <w:pStyle w:val="ConsPlusNormal"/>
        <w:outlineLvl w:val="0"/>
      </w:pPr>
    </w:p>
    <w:p w:rsidR="00EB26AC" w:rsidRDefault="00EB26AC">
      <w:pPr>
        <w:pStyle w:val="ConsPlusTitle"/>
        <w:jc w:val="center"/>
        <w:outlineLvl w:val="0"/>
      </w:pPr>
      <w:r>
        <w:t>ПРАВИТЕЛЬСТВО ЛЕНИНГРАДСКОЙ ОБЛАСТИ</w:t>
      </w:r>
    </w:p>
    <w:p w:rsidR="00EB26AC" w:rsidRDefault="00EB26AC">
      <w:pPr>
        <w:pStyle w:val="ConsPlusTitle"/>
        <w:jc w:val="center"/>
      </w:pPr>
    </w:p>
    <w:p w:rsidR="00EB26AC" w:rsidRDefault="00EB26AC">
      <w:pPr>
        <w:pStyle w:val="ConsPlusTitle"/>
        <w:jc w:val="center"/>
      </w:pPr>
      <w:r>
        <w:t>ПОСТАНОВЛЕНИЕ</w:t>
      </w:r>
    </w:p>
    <w:p w:rsidR="00EB26AC" w:rsidRDefault="00EB26AC">
      <w:pPr>
        <w:pStyle w:val="ConsPlusTitle"/>
        <w:jc w:val="center"/>
      </w:pPr>
      <w:r>
        <w:t>от 30 сентября 2019 г. N 442</w:t>
      </w:r>
    </w:p>
    <w:p w:rsidR="00EB26AC" w:rsidRDefault="00EB26AC">
      <w:pPr>
        <w:pStyle w:val="ConsPlusTitle"/>
        <w:jc w:val="center"/>
      </w:pPr>
    </w:p>
    <w:p w:rsidR="00EB26AC" w:rsidRDefault="00EB26AC">
      <w:pPr>
        <w:pStyle w:val="ConsPlusTitle"/>
        <w:jc w:val="center"/>
      </w:pPr>
      <w:r>
        <w:t>О ГОСУДАРСТВЕННОЙ ПРОГРАММЕ ЛЕНИНГРАДСКОЙ ОБЛАСТИ "РАЗВИТИЕ</w:t>
      </w:r>
    </w:p>
    <w:p w:rsidR="00EB26AC" w:rsidRDefault="00EB26AC">
      <w:pPr>
        <w:pStyle w:val="ConsPlusTitle"/>
        <w:jc w:val="center"/>
      </w:pPr>
      <w:r>
        <w:t>ВНУТРЕННЕГО И ВЪЕЗДНОГО ТУРИЗМА В ЛЕНИНГРАДСКОЙ ОБЛАСТИ"</w:t>
      </w:r>
    </w:p>
    <w:p w:rsidR="00EB26AC" w:rsidRDefault="00EB26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26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26AC" w:rsidRDefault="00EB26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26AC" w:rsidRDefault="00EB26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26AC" w:rsidRDefault="00EB26AC">
            <w:pPr>
              <w:pStyle w:val="ConsPlusNormal"/>
              <w:jc w:val="center"/>
            </w:pPr>
            <w:r>
              <w:rPr>
                <w:color w:val="392C69"/>
              </w:rPr>
              <w:t>Список изменяющих документов</w:t>
            </w:r>
          </w:p>
          <w:p w:rsidR="00EB26AC" w:rsidRDefault="00EB26AC">
            <w:pPr>
              <w:pStyle w:val="ConsPlusNormal"/>
              <w:jc w:val="center"/>
            </w:pPr>
            <w:r>
              <w:rPr>
                <w:color w:val="392C69"/>
              </w:rPr>
              <w:t>(в ред. Постановлений Правительства Ленинградской области</w:t>
            </w:r>
          </w:p>
          <w:p w:rsidR="00EB26AC" w:rsidRDefault="00EB26AC">
            <w:pPr>
              <w:pStyle w:val="ConsPlusNormal"/>
              <w:jc w:val="center"/>
            </w:pPr>
            <w:r>
              <w:rPr>
                <w:color w:val="392C69"/>
              </w:rPr>
              <w:t xml:space="preserve">от 06.05.2020 </w:t>
            </w:r>
            <w:hyperlink r:id="rId6">
              <w:r>
                <w:rPr>
                  <w:color w:val="0000FF"/>
                </w:rPr>
                <w:t>N 268</w:t>
              </w:r>
            </w:hyperlink>
            <w:r>
              <w:rPr>
                <w:color w:val="392C69"/>
              </w:rPr>
              <w:t xml:space="preserve">, от 28.12.2020 </w:t>
            </w:r>
            <w:hyperlink r:id="rId7">
              <w:r>
                <w:rPr>
                  <w:color w:val="0000FF"/>
                </w:rPr>
                <w:t>N 865</w:t>
              </w:r>
            </w:hyperlink>
            <w:r>
              <w:rPr>
                <w:color w:val="392C69"/>
              </w:rPr>
              <w:t xml:space="preserve">, от 25.02.2021 </w:t>
            </w:r>
            <w:hyperlink r:id="rId8">
              <w:r>
                <w:rPr>
                  <w:color w:val="0000FF"/>
                </w:rPr>
                <w:t>N 109</w:t>
              </w:r>
            </w:hyperlink>
            <w:r>
              <w:rPr>
                <w:color w:val="392C69"/>
              </w:rPr>
              <w:t>,</w:t>
            </w:r>
          </w:p>
          <w:p w:rsidR="00EB26AC" w:rsidRDefault="00EB26AC">
            <w:pPr>
              <w:pStyle w:val="ConsPlusNormal"/>
              <w:jc w:val="center"/>
            </w:pPr>
            <w:r>
              <w:rPr>
                <w:color w:val="392C69"/>
              </w:rPr>
              <w:t xml:space="preserve">от 11.10.2021 </w:t>
            </w:r>
            <w:hyperlink r:id="rId9">
              <w:r>
                <w:rPr>
                  <w:color w:val="0000FF"/>
                </w:rPr>
                <w:t>N 655</w:t>
              </w:r>
            </w:hyperlink>
            <w:r>
              <w:rPr>
                <w:color w:val="392C69"/>
              </w:rPr>
              <w:t xml:space="preserve">, от 21.12.2021 </w:t>
            </w:r>
            <w:hyperlink r:id="rId10">
              <w:r>
                <w:rPr>
                  <w:color w:val="0000FF"/>
                </w:rPr>
                <w:t>N 839</w:t>
              </w:r>
            </w:hyperlink>
            <w:r>
              <w:rPr>
                <w:color w:val="392C69"/>
              </w:rPr>
              <w:t xml:space="preserve">, от 30.12.2021 </w:t>
            </w:r>
            <w:hyperlink r:id="rId11">
              <w:r>
                <w:rPr>
                  <w:color w:val="0000FF"/>
                </w:rPr>
                <w:t>N 914</w:t>
              </w:r>
            </w:hyperlink>
            <w:r>
              <w:rPr>
                <w:color w:val="392C69"/>
              </w:rPr>
              <w:t>,</w:t>
            </w:r>
          </w:p>
          <w:p w:rsidR="00EB26AC" w:rsidRDefault="00EB26AC">
            <w:pPr>
              <w:pStyle w:val="ConsPlusNormal"/>
              <w:jc w:val="center"/>
            </w:pPr>
            <w:r>
              <w:rPr>
                <w:color w:val="392C69"/>
              </w:rPr>
              <w:t xml:space="preserve">от 01.07.2022 </w:t>
            </w:r>
            <w:hyperlink r:id="rId12">
              <w:r>
                <w:rPr>
                  <w:color w:val="0000FF"/>
                </w:rPr>
                <w:t>N 457</w:t>
              </w:r>
            </w:hyperlink>
            <w:r>
              <w:rPr>
                <w:color w:val="392C69"/>
              </w:rPr>
              <w:t xml:space="preserve">, от 26.12.2022 </w:t>
            </w:r>
            <w:hyperlink r:id="rId13">
              <w:r>
                <w:rPr>
                  <w:color w:val="0000FF"/>
                </w:rPr>
                <w:t>N 979</w:t>
              </w:r>
            </w:hyperlink>
            <w:r>
              <w:rPr>
                <w:color w:val="392C69"/>
              </w:rPr>
              <w:t xml:space="preserve">, от 30.12.2022 </w:t>
            </w:r>
            <w:hyperlink r:id="rId14">
              <w:r>
                <w:rPr>
                  <w:color w:val="0000FF"/>
                </w:rPr>
                <w:t>N 1013</w:t>
              </w:r>
            </w:hyperlink>
            <w:r>
              <w:rPr>
                <w:color w:val="392C69"/>
              </w:rPr>
              <w:t>,</w:t>
            </w:r>
          </w:p>
          <w:p w:rsidR="00EB26AC" w:rsidRDefault="00EB26AC">
            <w:pPr>
              <w:pStyle w:val="ConsPlusNormal"/>
              <w:jc w:val="center"/>
            </w:pPr>
            <w:r>
              <w:rPr>
                <w:color w:val="392C69"/>
              </w:rPr>
              <w:t xml:space="preserve">от 27.03.2023 </w:t>
            </w:r>
            <w:hyperlink r:id="rId15">
              <w:r>
                <w:rPr>
                  <w:color w:val="0000FF"/>
                </w:rPr>
                <w:t>N 197</w:t>
              </w:r>
            </w:hyperlink>
            <w:r>
              <w:rPr>
                <w:color w:val="392C69"/>
              </w:rPr>
              <w:t xml:space="preserve">, от 21.06.2023 </w:t>
            </w:r>
            <w:hyperlink r:id="rId16">
              <w:r>
                <w:rPr>
                  <w:color w:val="0000FF"/>
                </w:rPr>
                <w:t>N 414</w:t>
              </w:r>
            </w:hyperlink>
            <w:r>
              <w:rPr>
                <w:color w:val="392C69"/>
              </w:rPr>
              <w:t xml:space="preserve">, от 24.08.2023 </w:t>
            </w:r>
            <w:hyperlink r:id="rId17">
              <w:r>
                <w:rPr>
                  <w:color w:val="0000FF"/>
                </w:rPr>
                <w:t>N 585</w:t>
              </w:r>
            </w:hyperlink>
            <w:r>
              <w:rPr>
                <w:color w:val="392C69"/>
              </w:rPr>
              <w:t>,</w:t>
            </w:r>
          </w:p>
          <w:p w:rsidR="00EB26AC" w:rsidRDefault="00EB26AC">
            <w:pPr>
              <w:pStyle w:val="ConsPlusNormal"/>
              <w:jc w:val="center"/>
            </w:pPr>
            <w:r>
              <w:rPr>
                <w:color w:val="392C69"/>
              </w:rPr>
              <w:t xml:space="preserve">от 13.12.2023 </w:t>
            </w:r>
            <w:hyperlink r:id="rId18">
              <w:r>
                <w:rPr>
                  <w:color w:val="0000FF"/>
                </w:rPr>
                <w:t>N 924</w:t>
              </w:r>
            </w:hyperlink>
            <w:r>
              <w:rPr>
                <w:color w:val="392C69"/>
              </w:rPr>
              <w:t xml:space="preserve">, от 27.12.2023 </w:t>
            </w:r>
            <w:hyperlink r:id="rId19">
              <w:r>
                <w:rPr>
                  <w:color w:val="0000FF"/>
                </w:rPr>
                <w:t>N 974</w:t>
              </w:r>
            </w:hyperlink>
            <w:r>
              <w:rPr>
                <w:color w:val="392C69"/>
              </w:rPr>
              <w:t xml:space="preserve">, от 04.04.2024 </w:t>
            </w:r>
            <w:hyperlink r:id="rId20">
              <w:r>
                <w:rPr>
                  <w:color w:val="0000FF"/>
                </w:rPr>
                <w:t>N 229</w:t>
              </w:r>
            </w:hyperlink>
            <w:r>
              <w:rPr>
                <w:color w:val="392C69"/>
              </w:rPr>
              <w:t>,</w:t>
            </w:r>
          </w:p>
          <w:p w:rsidR="00EB26AC" w:rsidRDefault="00EB26AC">
            <w:pPr>
              <w:pStyle w:val="ConsPlusNormal"/>
              <w:jc w:val="center"/>
            </w:pPr>
            <w:r>
              <w:rPr>
                <w:color w:val="392C69"/>
              </w:rPr>
              <w:t xml:space="preserve">от 05.12.2024 </w:t>
            </w:r>
            <w:hyperlink r:id="rId21">
              <w:r>
                <w:rPr>
                  <w:color w:val="0000FF"/>
                </w:rPr>
                <w:t>N 862</w:t>
              </w:r>
            </w:hyperlink>
            <w:r>
              <w:rPr>
                <w:color w:val="392C69"/>
              </w:rPr>
              <w:t xml:space="preserve">, от 19.05.2025 </w:t>
            </w:r>
            <w:hyperlink r:id="rId22">
              <w:r>
                <w:rPr>
                  <w:color w:val="0000FF"/>
                </w:rPr>
                <w:t>N 451</w:t>
              </w:r>
            </w:hyperlink>
            <w:r>
              <w:rPr>
                <w:color w:val="392C69"/>
              </w:rPr>
              <w:t xml:space="preserve">, от 26.06.2025 </w:t>
            </w:r>
            <w:hyperlink r:id="rId23">
              <w:r>
                <w:rPr>
                  <w:color w:val="0000FF"/>
                </w:rPr>
                <w:t>N 563</w:t>
              </w:r>
            </w:hyperlink>
            <w:r>
              <w:rPr>
                <w:color w:val="392C69"/>
              </w:rPr>
              <w:t>,</w:t>
            </w:r>
          </w:p>
          <w:p w:rsidR="00EB26AC" w:rsidRDefault="00EB26AC">
            <w:pPr>
              <w:pStyle w:val="ConsPlusNormal"/>
              <w:jc w:val="center"/>
            </w:pPr>
            <w:r>
              <w:rPr>
                <w:color w:val="392C69"/>
              </w:rPr>
              <w:t xml:space="preserve">от 28.08.2025 </w:t>
            </w:r>
            <w:hyperlink r:id="rId24">
              <w:r>
                <w:rPr>
                  <w:color w:val="0000FF"/>
                </w:rPr>
                <w:t>N 749</w:t>
              </w:r>
            </w:hyperlink>
            <w:r>
              <w:rPr>
                <w:color w:val="392C69"/>
              </w:rPr>
              <w:t xml:space="preserve">, от 15.10.2025 </w:t>
            </w:r>
            <w:hyperlink r:id="rId25">
              <w:r>
                <w:rPr>
                  <w:color w:val="0000FF"/>
                </w:rPr>
                <w:t>N 870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26AC" w:rsidRDefault="00EB26AC">
            <w:pPr>
              <w:pStyle w:val="ConsPlusNormal"/>
            </w:pPr>
          </w:p>
        </w:tc>
      </w:tr>
    </w:tbl>
    <w:p w:rsidR="00EB26AC" w:rsidRDefault="00EB26AC">
      <w:pPr>
        <w:pStyle w:val="ConsPlusNormal"/>
        <w:ind w:firstLine="540"/>
        <w:jc w:val="both"/>
      </w:pPr>
    </w:p>
    <w:p w:rsidR="00EB26AC" w:rsidRDefault="00EB26AC">
      <w:pPr>
        <w:pStyle w:val="ConsPlusNormal"/>
        <w:ind w:firstLine="540"/>
        <w:jc w:val="both"/>
      </w:pPr>
      <w:r>
        <w:t xml:space="preserve">В соответствии с областными законами от 27 июля 2015 года </w:t>
      </w:r>
      <w:hyperlink r:id="rId26">
        <w:r>
          <w:rPr>
            <w:color w:val="0000FF"/>
          </w:rPr>
          <w:t>N 82-оз</w:t>
        </w:r>
      </w:hyperlink>
      <w:r>
        <w:t xml:space="preserve"> "О стратегическом планировании в Ленинградской области" и от 23 июня 2025 года </w:t>
      </w:r>
      <w:hyperlink r:id="rId27">
        <w:r>
          <w:rPr>
            <w:color w:val="0000FF"/>
          </w:rPr>
          <w:t>N 70-оз</w:t>
        </w:r>
      </w:hyperlink>
      <w:r>
        <w:t xml:space="preserve"> "Об утверждении Стратегии социально-экономического развития Ленинградской области до 2036 года", </w:t>
      </w:r>
      <w:hyperlink r:id="rId28">
        <w:r>
          <w:rPr>
            <w:color w:val="0000FF"/>
          </w:rPr>
          <w:t>постановлением</w:t>
        </w:r>
      </w:hyperlink>
      <w:r>
        <w:t xml:space="preserve"> Правительства Ленинградской области от 29 сентября 2023 года N 679 "Об утверждении Порядка разработки, реализации и оценки эффективности государственных программ Ленинградской области" Правительство Ленинградской области постановляет:</w:t>
      </w:r>
    </w:p>
    <w:p w:rsidR="00EB26AC" w:rsidRDefault="00EB26AC">
      <w:pPr>
        <w:pStyle w:val="ConsPlusNormal"/>
        <w:jc w:val="both"/>
      </w:pPr>
      <w:r>
        <w:t xml:space="preserve">(преамбула в ред. </w:t>
      </w:r>
      <w:hyperlink r:id="rId29">
        <w:r>
          <w:rPr>
            <w:color w:val="0000FF"/>
          </w:rPr>
          <w:t>Постановления</w:t>
        </w:r>
      </w:hyperlink>
      <w:r>
        <w:t xml:space="preserve"> Правительства Ленинградской области от 28.08.2025 N 749)</w:t>
      </w:r>
    </w:p>
    <w:p w:rsidR="00EB26AC" w:rsidRDefault="00EB26AC">
      <w:pPr>
        <w:pStyle w:val="ConsPlusNormal"/>
        <w:ind w:firstLine="540"/>
        <w:jc w:val="both"/>
      </w:pPr>
    </w:p>
    <w:p w:rsidR="00EB26AC" w:rsidRDefault="00EB26AC">
      <w:pPr>
        <w:pStyle w:val="ConsPlusNormal"/>
        <w:ind w:firstLine="540"/>
        <w:jc w:val="both"/>
      </w:pPr>
      <w:r>
        <w:t xml:space="preserve">1. Утвердить прилагаемую государственную </w:t>
      </w:r>
      <w:hyperlink w:anchor="P44">
        <w:r>
          <w:rPr>
            <w:color w:val="0000FF"/>
          </w:rPr>
          <w:t>программу</w:t>
        </w:r>
      </w:hyperlink>
      <w:r>
        <w:t xml:space="preserve"> Ленинградской области "Развитие внутреннего и въездного туризма в Ленинградской области" (далее - государственная программа).</w:t>
      </w:r>
    </w:p>
    <w:p w:rsidR="00EB26AC" w:rsidRDefault="00EB26AC">
      <w:pPr>
        <w:pStyle w:val="ConsPlusNormal"/>
        <w:spacing w:before="220"/>
        <w:ind w:firstLine="540"/>
        <w:jc w:val="both"/>
      </w:pPr>
      <w:r>
        <w:t>2. Комитету Ленинградской области по туризму:</w:t>
      </w:r>
    </w:p>
    <w:p w:rsidR="00EB26AC" w:rsidRDefault="00EB26AC">
      <w:pPr>
        <w:pStyle w:val="ConsPlusNormal"/>
        <w:spacing w:before="220"/>
        <w:ind w:firstLine="540"/>
        <w:jc w:val="both"/>
      </w:pPr>
      <w:r>
        <w:t>2.1. В двухнедельный срок со дня официального опубликования настоящего постановления разместить утвержденную государственную программу на официальном сайте комитета в информационно-телекоммуникационной сети "Интернет".</w:t>
      </w:r>
    </w:p>
    <w:p w:rsidR="00EB26AC" w:rsidRDefault="00EB26AC">
      <w:pPr>
        <w:pStyle w:val="ConsPlusNormal"/>
        <w:spacing w:before="220"/>
        <w:ind w:firstLine="540"/>
        <w:jc w:val="both"/>
      </w:pPr>
      <w:r>
        <w:t>2.2. Утвердить до 31 декабря 2019 года план-график финансирования государственной программы за счет средств областного бюджета Ленинградской области.</w:t>
      </w:r>
    </w:p>
    <w:p w:rsidR="00EB26AC" w:rsidRDefault="00EB26AC">
      <w:pPr>
        <w:pStyle w:val="ConsPlusNormal"/>
        <w:spacing w:before="220"/>
        <w:ind w:firstLine="540"/>
        <w:jc w:val="both"/>
      </w:pPr>
      <w:r>
        <w:t xml:space="preserve">3. Комитету по культуре Ленинградской области в месячный срок со дня утверждения государственной программы представить в Правительство Ленинградской области предложения о внесении изменений в </w:t>
      </w:r>
      <w:hyperlink r:id="rId30">
        <w:r>
          <w:rPr>
            <w:color w:val="0000FF"/>
          </w:rPr>
          <w:t>постановление</w:t>
        </w:r>
      </w:hyperlink>
      <w:r>
        <w:t xml:space="preserve"> Правительства Ленинградской области от 14 ноября 2013 года N 404 "О государственной программе Ленинградской области "Развитие культуры и туризма в Ленинградской области" в части исключения подпрограммы "Развитие внутреннего и въездного туризма в Ленинградской области".</w:t>
      </w:r>
    </w:p>
    <w:p w:rsidR="00EB26AC" w:rsidRDefault="00EB26AC">
      <w:pPr>
        <w:pStyle w:val="ConsPlusNormal"/>
        <w:spacing w:before="220"/>
        <w:ind w:firstLine="540"/>
        <w:jc w:val="both"/>
      </w:pPr>
      <w:r>
        <w:t>4. Рекомендовать органам местного самоуправления Ленинградской области учитывать положения государственной программы при принятии муниципальных программ, направленных на развитие туризма.</w:t>
      </w:r>
    </w:p>
    <w:p w:rsidR="00EB26AC" w:rsidRDefault="00EB26AC">
      <w:pPr>
        <w:pStyle w:val="ConsPlusNormal"/>
        <w:spacing w:before="220"/>
        <w:ind w:firstLine="540"/>
        <w:jc w:val="both"/>
      </w:pPr>
      <w:r>
        <w:t xml:space="preserve">5. Контроль за исполнением постановления возложить на заместителя Председателя Правительства Ленинградской области - председателя комитета по сохранению культурного </w:t>
      </w:r>
      <w:r>
        <w:lastRenderedPageBreak/>
        <w:t>наследия.</w:t>
      </w:r>
    </w:p>
    <w:p w:rsidR="00EB26AC" w:rsidRDefault="00EB26AC">
      <w:pPr>
        <w:pStyle w:val="ConsPlusNormal"/>
        <w:jc w:val="both"/>
      </w:pPr>
      <w:r>
        <w:t xml:space="preserve">(п. 5 в ред. </w:t>
      </w:r>
      <w:hyperlink r:id="rId31">
        <w:r>
          <w:rPr>
            <w:color w:val="0000FF"/>
          </w:rPr>
          <w:t>Постановления</w:t>
        </w:r>
      </w:hyperlink>
      <w:r>
        <w:t xml:space="preserve"> Правительства Ленинградской области от 05.12.2024 N 862)</w:t>
      </w:r>
    </w:p>
    <w:p w:rsidR="00EB26AC" w:rsidRDefault="00EB26AC">
      <w:pPr>
        <w:pStyle w:val="ConsPlusNormal"/>
        <w:ind w:firstLine="540"/>
        <w:jc w:val="both"/>
      </w:pPr>
    </w:p>
    <w:p w:rsidR="00EB26AC" w:rsidRDefault="00EB26AC">
      <w:pPr>
        <w:pStyle w:val="ConsPlusNormal"/>
        <w:jc w:val="right"/>
      </w:pPr>
      <w:r>
        <w:t>Губернатор</w:t>
      </w:r>
    </w:p>
    <w:p w:rsidR="00EB26AC" w:rsidRDefault="00EB26AC">
      <w:pPr>
        <w:pStyle w:val="ConsPlusNormal"/>
        <w:jc w:val="right"/>
      </w:pPr>
      <w:r>
        <w:t>Ленинградской области</w:t>
      </w:r>
    </w:p>
    <w:p w:rsidR="00EB26AC" w:rsidRDefault="00EB26AC">
      <w:pPr>
        <w:pStyle w:val="ConsPlusNormal"/>
        <w:jc w:val="right"/>
      </w:pPr>
      <w:r>
        <w:t>А.Дрозденко</w:t>
      </w:r>
    </w:p>
    <w:p w:rsidR="00EB26AC" w:rsidRDefault="00EB26AC">
      <w:pPr>
        <w:pStyle w:val="ConsPlusNormal"/>
        <w:jc w:val="right"/>
      </w:pPr>
    </w:p>
    <w:p w:rsidR="00EB26AC" w:rsidRDefault="00EB26AC">
      <w:pPr>
        <w:pStyle w:val="ConsPlusNormal"/>
        <w:jc w:val="right"/>
      </w:pPr>
    </w:p>
    <w:p w:rsidR="00EB26AC" w:rsidRDefault="00EB26AC">
      <w:pPr>
        <w:pStyle w:val="ConsPlusNormal"/>
        <w:jc w:val="right"/>
      </w:pPr>
    </w:p>
    <w:p w:rsidR="00EB26AC" w:rsidRDefault="00EB26AC">
      <w:pPr>
        <w:pStyle w:val="ConsPlusNormal"/>
        <w:jc w:val="right"/>
      </w:pPr>
    </w:p>
    <w:p w:rsidR="00EB26AC" w:rsidRDefault="00EB26AC">
      <w:pPr>
        <w:pStyle w:val="ConsPlusNormal"/>
        <w:jc w:val="right"/>
      </w:pPr>
    </w:p>
    <w:p w:rsidR="00EB26AC" w:rsidRDefault="00EB26AC">
      <w:pPr>
        <w:pStyle w:val="ConsPlusNormal"/>
        <w:jc w:val="right"/>
        <w:outlineLvl w:val="0"/>
      </w:pPr>
      <w:r>
        <w:t>УТВЕРЖДЕНА</w:t>
      </w:r>
    </w:p>
    <w:p w:rsidR="00EB26AC" w:rsidRDefault="00EB26AC">
      <w:pPr>
        <w:pStyle w:val="ConsPlusNormal"/>
        <w:jc w:val="right"/>
      </w:pPr>
      <w:r>
        <w:t>постановлением Правительства</w:t>
      </w:r>
    </w:p>
    <w:p w:rsidR="00EB26AC" w:rsidRDefault="00EB26AC">
      <w:pPr>
        <w:pStyle w:val="ConsPlusNormal"/>
        <w:jc w:val="right"/>
      </w:pPr>
      <w:r>
        <w:t>Ленинградской области</w:t>
      </w:r>
    </w:p>
    <w:p w:rsidR="00EB26AC" w:rsidRDefault="00EB26AC">
      <w:pPr>
        <w:pStyle w:val="ConsPlusNormal"/>
        <w:jc w:val="right"/>
      </w:pPr>
      <w:r>
        <w:t>от 30.09.2019 N 442</w:t>
      </w:r>
    </w:p>
    <w:p w:rsidR="00EB26AC" w:rsidRDefault="00EB26AC">
      <w:pPr>
        <w:pStyle w:val="ConsPlusNormal"/>
        <w:jc w:val="right"/>
      </w:pPr>
      <w:r>
        <w:t>(приложение)</w:t>
      </w:r>
    </w:p>
    <w:p w:rsidR="00EB26AC" w:rsidRDefault="00EB26AC">
      <w:pPr>
        <w:pStyle w:val="ConsPlusNormal"/>
        <w:ind w:firstLine="540"/>
        <w:jc w:val="both"/>
      </w:pPr>
    </w:p>
    <w:p w:rsidR="00EB26AC" w:rsidRDefault="00EB26AC">
      <w:pPr>
        <w:pStyle w:val="ConsPlusTitle"/>
        <w:jc w:val="center"/>
      </w:pPr>
      <w:bookmarkStart w:id="0" w:name="P44"/>
      <w:bookmarkEnd w:id="0"/>
      <w:r>
        <w:t>ГОСУДАРСТВЕННАЯ ПРОГРАММА</w:t>
      </w:r>
    </w:p>
    <w:p w:rsidR="00EB26AC" w:rsidRDefault="00EB26AC">
      <w:pPr>
        <w:pStyle w:val="ConsPlusTitle"/>
        <w:jc w:val="center"/>
      </w:pPr>
      <w:r>
        <w:t>ЛЕНИНГРАДСКОЙ ОБЛАСТИ "РАЗВИТИЕ ВНУТРЕННЕГО И ВЪЕЗДНОГО</w:t>
      </w:r>
    </w:p>
    <w:p w:rsidR="00EB26AC" w:rsidRDefault="00EB26AC">
      <w:pPr>
        <w:pStyle w:val="ConsPlusTitle"/>
        <w:jc w:val="center"/>
      </w:pPr>
      <w:r>
        <w:t>ТУРИЗМА В ЛЕНИНГРАДСКОЙ ОБЛАСТИ"</w:t>
      </w:r>
    </w:p>
    <w:p w:rsidR="00EB26AC" w:rsidRDefault="00EB26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26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26AC" w:rsidRDefault="00EB26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26AC" w:rsidRDefault="00EB26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26AC" w:rsidRDefault="00EB26AC">
            <w:pPr>
              <w:pStyle w:val="ConsPlusNormal"/>
              <w:jc w:val="center"/>
            </w:pPr>
            <w:r>
              <w:rPr>
                <w:color w:val="392C69"/>
              </w:rPr>
              <w:t>Список изменяющих документов</w:t>
            </w:r>
          </w:p>
          <w:p w:rsidR="00EB26AC" w:rsidRDefault="00EB26AC">
            <w:pPr>
              <w:pStyle w:val="ConsPlusNormal"/>
              <w:jc w:val="center"/>
            </w:pPr>
            <w:r>
              <w:rPr>
                <w:color w:val="392C69"/>
              </w:rPr>
              <w:t>(в ред. Постановлений Правительства Ленинградской области</w:t>
            </w:r>
          </w:p>
          <w:p w:rsidR="00EB26AC" w:rsidRDefault="00EB26AC">
            <w:pPr>
              <w:pStyle w:val="ConsPlusNormal"/>
              <w:jc w:val="center"/>
            </w:pPr>
            <w:r>
              <w:rPr>
                <w:color w:val="392C69"/>
              </w:rPr>
              <w:t xml:space="preserve">от 13.12.2023 </w:t>
            </w:r>
            <w:hyperlink r:id="rId32">
              <w:r>
                <w:rPr>
                  <w:color w:val="0000FF"/>
                </w:rPr>
                <w:t>N 924</w:t>
              </w:r>
            </w:hyperlink>
            <w:r>
              <w:rPr>
                <w:color w:val="392C69"/>
              </w:rPr>
              <w:t xml:space="preserve">, от 04.04.2024 </w:t>
            </w:r>
            <w:hyperlink r:id="rId33">
              <w:r>
                <w:rPr>
                  <w:color w:val="0000FF"/>
                </w:rPr>
                <w:t>N 229</w:t>
              </w:r>
            </w:hyperlink>
            <w:r>
              <w:rPr>
                <w:color w:val="392C69"/>
              </w:rPr>
              <w:t xml:space="preserve">, от 05.12.2024 </w:t>
            </w:r>
            <w:hyperlink r:id="rId34">
              <w:r>
                <w:rPr>
                  <w:color w:val="0000FF"/>
                </w:rPr>
                <w:t>N 862</w:t>
              </w:r>
            </w:hyperlink>
            <w:r>
              <w:rPr>
                <w:color w:val="392C69"/>
              </w:rPr>
              <w:t>,</w:t>
            </w:r>
          </w:p>
          <w:p w:rsidR="00EB26AC" w:rsidRDefault="00EB26AC">
            <w:pPr>
              <w:pStyle w:val="ConsPlusNormal"/>
              <w:jc w:val="center"/>
            </w:pPr>
            <w:r>
              <w:rPr>
                <w:color w:val="392C69"/>
              </w:rPr>
              <w:t xml:space="preserve">от 19.05.2025 </w:t>
            </w:r>
            <w:hyperlink r:id="rId35">
              <w:r>
                <w:rPr>
                  <w:color w:val="0000FF"/>
                </w:rPr>
                <w:t>N 451</w:t>
              </w:r>
            </w:hyperlink>
            <w:r>
              <w:rPr>
                <w:color w:val="392C69"/>
              </w:rPr>
              <w:t xml:space="preserve">, от 26.06.2025 </w:t>
            </w:r>
            <w:hyperlink r:id="rId36">
              <w:r>
                <w:rPr>
                  <w:color w:val="0000FF"/>
                </w:rPr>
                <w:t>N 563</w:t>
              </w:r>
            </w:hyperlink>
            <w:r>
              <w:rPr>
                <w:color w:val="392C69"/>
              </w:rPr>
              <w:t xml:space="preserve">, от 28.08.2025 </w:t>
            </w:r>
            <w:hyperlink r:id="rId37">
              <w:r>
                <w:rPr>
                  <w:color w:val="0000FF"/>
                </w:rPr>
                <w:t>N 749</w:t>
              </w:r>
            </w:hyperlink>
            <w:r>
              <w:rPr>
                <w:color w:val="392C69"/>
              </w:rPr>
              <w:t>,</w:t>
            </w:r>
          </w:p>
          <w:p w:rsidR="00EB26AC" w:rsidRDefault="00EB26AC">
            <w:pPr>
              <w:pStyle w:val="ConsPlusNormal"/>
              <w:jc w:val="center"/>
            </w:pPr>
            <w:r>
              <w:rPr>
                <w:color w:val="392C69"/>
              </w:rPr>
              <w:t xml:space="preserve">от 15.10.2025 </w:t>
            </w:r>
            <w:hyperlink r:id="rId38">
              <w:r>
                <w:rPr>
                  <w:color w:val="0000FF"/>
                </w:rPr>
                <w:t>N 870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26AC" w:rsidRDefault="00EB26AC">
            <w:pPr>
              <w:pStyle w:val="ConsPlusNormal"/>
            </w:pPr>
          </w:p>
        </w:tc>
      </w:tr>
    </w:tbl>
    <w:p w:rsidR="00EB26AC" w:rsidRDefault="00EB26AC">
      <w:pPr>
        <w:pStyle w:val="ConsPlusNormal"/>
        <w:jc w:val="both"/>
      </w:pPr>
    </w:p>
    <w:p w:rsidR="00EB26AC" w:rsidRDefault="00EB26AC">
      <w:pPr>
        <w:pStyle w:val="ConsPlusTitle"/>
        <w:jc w:val="center"/>
        <w:outlineLvl w:val="1"/>
      </w:pPr>
      <w:r>
        <w:t>1. Оценка текущего состояния внутреннего и въездного туризма</w:t>
      </w:r>
    </w:p>
    <w:p w:rsidR="00EB26AC" w:rsidRDefault="00EB26AC">
      <w:pPr>
        <w:pStyle w:val="ConsPlusTitle"/>
        <w:jc w:val="center"/>
      </w:pPr>
      <w:r>
        <w:t>в Ленинградской области</w:t>
      </w:r>
    </w:p>
    <w:p w:rsidR="00EB26AC" w:rsidRDefault="00EB26AC">
      <w:pPr>
        <w:pStyle w:val="ConsPlusNormal"/>
        <w:ind w:firstLine="540"/>
        <w:jc w:val="both"/>
      </w:pPr>
    </w:p>
    <w:p w:rsidR="00EB26AC" w:rsidRDefault="00EB26AC">
      <w:pPr>
        <w:pStyle w:val="ConsPlusNormal"/>
        <w:ind w:firstLine="540"/>
        <w:jc w:val="both"/>
      </w:pPr>
      <w:r>
        <w:t>В сфере реализации государственной программы Ленинградской области "Развитие внутреннего и въездного туризма в Ленинградской области" (далее - государственная программа) в регионе наблюдается устойчивая положительная динамика по объектам туристского потока и объемам оказанных услуг в сфере туризма.</w:t>
      </w:r>
    </w:p>
    <w:p w:rsidR="00EB26AC" w:rsidRDefault="00EB26AC">
      <w:pPr>
        <w:pStyle w:val="ConsPlusNormal"/>
        <w:spacing w:before="220"/>
        <w:ind w:firstLine="540"/>
        <w:jc w:val="both"/>
      </w:pPr>
      <w:r>
        <w:t>Динамика туристского потока в Ленинградской области приведена в таблице:</w:t>
      </w:r>
    </w:p>
    <w:p w:rsidR="00EB26AC" w:rsidRDefault="00EB26A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368"/>
        <w:gridCol w:w="1368"/>
        <w:gridCol w:w="1531"/>
        <w:gridCol w:w="1474"/>
        <w:gridCol w:w="1474"/>
      </w:tblGrid>
      <w:tr w:rsidR="00EB26AC">
        <w:tc>
          <w:tcPr>
            <w:tcW w:w="1757" w:type="dxa"/>
          </w:tcPr>
          <w:p w:rsidR="00EB26AC" w:rsidRDefault="00EB26AC">
            <w:pPr>
              <w:pStyle w:val="ConsPlusNormal"/>
              <w:jc w:val="center"/>
            </w:pPr>
            <w:r>
              <w:t>Показатель</w:t>
            </w:r>
          </w:p>
        </w:tc>
        <w:tc>
          <w:tcPr>
            <w:tcW w:w="1368" w:type="dxa"/>
          </w:tcPr>
          <w:p w:rsidR="00EB26AC" w:rsidRDefault="00EB26AC">
            <w:pPr>
              <w:pStyle w:val="ConsPlusNormal"/>
              <w:jc w:val="center"/>
            </w:pPr>
            <w:r>
              <w:t>2018 год</w:t>
            </w:r>
          </w:p>
        </w:tc>
        <w:tc>
          <w:tcPr>
            <w:tcW w:w="1368" w:type="dxa"/>
          </w:tcPr>
          <w:p w:rsidR="00EB26AC" w:rsidRDefault="00EB26AC">
            <w:pPr>
              <w:pStyle w:val="ConsPlusNormal"/>
              <w:jc w:val="center"/>
            </w:pPr>
            <w:r>
              <w:t>2019 год</w:t>
            </w:r>
          </w:p>
        </w:tc>
        <w:tc>
          <w:tcPr>
            <w:tcW w:w="1531" w:type="dxa"/>
          </w:tcPr>
          <w:p w:rsidR="00EB26AC" w:rsidRDefault="00EB26AC">
            <w:pPr>
              <w:pStyle w:val="ConsPlusNormal"/>
              <w:jc w:val="center"/>
            </w:pPr>
            <w:r>
              <w:t>2020 год</w:t>
            </w:r>
          </w:p>
        </w:tc>
        <w:tc>
          <w:tcPr>
            <w:tcW w:w="1474" w:type="dxa"/>
          </w:tcPr>
          <w:p w:rsidR="00EB26AC" w:rsidRDefault="00EB26AC">
            <w:pPr>
              <w:pStyle w:val="ConsPlusNormal"/>
              <w:jc w:val="center"/>
            </w:pPr>
            <w:r>
              <w:t>2021 год</w:t>
            </w:r>
          </w:p>
        </w:tc>
        <w:tc>
          <w:tcPr>
            <w:tcW w:w="1474" w:type="dxa"/>
          </w:tcPr>
          <w:p w:rsidR="00EB26AC" w:rsidRDefault="00EB26AC">
            <w:pPr>
              <w:pStyle w:val="ConsPlusNormal"/>
              <w:jc w:val="center"/>
            </w:pPr>
            <w:r>
              <w:t>2022 год</w:t>
            </w:r>
          </w:p>
        </w:tc>
      </w:tr>
      <w:tr w:rsidR="00EB26AC">
        <w:tc>
          <w:tcPr>
            <w:tcW w:w="1757" w:type="dxa"/>
          </w:tcPr>
          <w:p w:rsidR="00EB26AC" w:rsidRDefault="00EB26AC">
            <w:pPr>
              <w:pStyle w:val="ConsPlusNormal"/>
            </w:pPr>
            <w:r>
              <w:t>Туристы, чел.</w:t>
            </w:r>
          </w:p>
        </w:tc>
        <w:tc>
          <w:tcPr>
            <w:tcW w:w="1368" w:type="dxa"/>
          </w:tcPr>
          <w:p w:rsidR="00EB26AC" w:rsidRDefault="00EB26AC">
            <w:pPr>
              <w:pStyle w:val="ConsPlusNormal"/>
              <w:jc w:val="center"/>
            </w:pPr>
            <w:r>
              <w:t>1659480</w:t>
            </w:r>
          </w:p>
        </w:tc>
        <w:tc>
          <w:tcPr>
            <w:tcW w:w="1368" w:type="dxa"/>
          </w:tcPr>
          <w:p w:rsidR="00EB26AC" w:rsidRDefault="00EB26AC">
            <w:pPr>
              <w:pStyle w:val="ConsPlusNormal"/>
              <w:jc w:val="center"/>
            </w:pPr>
            <w:r>
              <w:t>1723718</w:t>
            </w:r>
          </w:p>
        </w:tc>
        <w:tc>
          <w:tcPr>
            <w:tcW w:w="1531" w:type="dxa"/>
          </w:tcPr>
          <w:p w:rsidR="00EB26AC" w:rsidRDefault="00EB26AC">
            <w:pPr>
              <w:pStyle w:val="ConsPlusNormal"/>
              <w:jc w:val="center"/>
            </w:pPr>
            <w:r>
              <w:t>1532370</w:t>
            </w:r>
          </w:p>
        </w:tc>
        <w:tc>
          <w:tcPr>
            <w:tcW w:w="1474" w:type="dxa"/>
          </w:tcPr>
          <w:p w:rsidR="00EB26AC" w:rsidRDefault="00EB26AC">
            <w:pPr>
              <w:pStyle w:val="ConsPlusNormal"/>
              <w:jc w:val="center"/>
            </w:pPr>
            <w:r>
              <w:t>1661843</w:t>
            </w:r>
          </w:p>
        </w:tc>
        <w:tc>
          <w:tcPr>
            <w:tcW w:w="1474" w:type="dxa"/>
          </w:tcPr>
          <w:p w:rsidR="00EB26AC" w:rsidRDefault="00EB26AC">
            <w:pPr>
              <w:pStyle w:val="ConsPlusNormal"/>
              <w:jc w:val="center"/>
            </w:pPr>
            <w:r>
              <w:t>1865411</w:t>
            </w:r>
          </w:p>
        </w:tc>
      </w:tr>
      <w:tr w:rsidR="00EB26AC">
        <w:tc>
          <w:tcPr>
            <w:tcW w:w="1757" w:type="dxa"/>
          </w:tcPr>
          <w:p w:rsidR="00EB26AC" w:rsidRDefault="00EB26AC">
            <w:pPr>
              <w:pStyle w:val="ConsPlusNormal"/>
            </w:pPr>
            <w:r>
              <w:t>Экскурсанты, чел.</w:t>
            </w:r>
          </w:p>
        </w:tc>
        <w:tc>
          <w:tcPr>
            <w:tcW w:w="1368" w:type="dxa"/>
          </w:tcPr>
          <w:p w:rsidR="00EB26AC" w:rsidRDefault="00EB26AC">
            <w:pPr>
              <w:pStyle w:val="ConsPlusNormal"/>
              <w:jc w:val="center"/>
            </w:pPr>
            <w:r>
              <w:t>3570802</w:t>
            </w:r>
          </w:p>
        </w:tc>
        <w:tc>
          <w:tcPr>
            <w:tcW w:w="1368" w:type="dxa"/>
          </w:tcPr>
          <w:p w:rsidR="00EB26AC" w:rsidRDefault="00EB26AC">
            <w:pPr>
              <w:pStyle w:val="ConsPlusNormal"/>
              <w:jc w:val="center"/>
            </w:pPr>
            <w:r>
              <w:t>4010973</w:t>
            </w:r>
          </w:p>
        </w:tc>
        <w:tc>
          <w:tcPr>
            <w:tcW w:w="1531" w:type="dxa"/>
          </w:tcPr>
          <w:p w:rsidR="00EB26AC" w:rsidRDefault="00EB26AC">
            <w:pPr>
              <w:pStyle w:val="ConsPlusNormal"/>
              <w:jc w:val="center"/>
            </w:pPr>
            <w:r>
              <w:t>3227646</w:t>
            </w:r>
          </w:p>
        </w:tc>
        <w:tc>
          <w:tcPr>
            <w:tcW w:w="1474" w:type="dxa"/>
          </w:tcPr>
          <w:p w:rsidR="00EB26AC" w:rsidRDefault="00EB26AC">
            <w:pPr>
              <w:pStyle w:val="ConsPlusNormal"/>
              <w:jc w:val="center"/>
            </w:pPr>
            <w:r>
              <w:t>3245762</w:t>
            </w:r>
          </w:p>
        </w:tc>
        <w:tc>
          <w:tcPr>
            <w:tcW w:w="1474" w:type="dxa"/>
          </w:tcPr>
          <w:p w:rsidR="00EB26AC" w:rsidRDefault="00EB26AC">
            <w:pPr>
              <w:pStyle w:val="ConsPlusNormal"/>
              <w:jc w:val="center"/>
            </w:pPr>
            <w:r>
              <w:t>4153604</w:t>
            </w:r>
          </w:p>
        </w:tc>
      </w:tr>
    </w:tbl>
    <w:p w:rsidR="00EB26AC" w:rsidRDefault="00EB26AC">
      <w:pPr>
        <w:pStyle w:val="ConsPlusNormal"/>
        <w:ind w:firstLine="540"/>
        <w:jc w:val="both"/>
      </w:pPr>
    </w:p>
    <w:p w:rsidR="00EB26AC" w:rsidRDefault="00EB26AC">
      <w:pPr>
        <w:pStyle w:val="ConsPlusNormal"/>
        <w:ind w:firstLine="540"/>
        <w:jc w:val="both"/>
      </w:pPr>
      <w:r>
        <w:t>Политика органов государственной власти по продвижению туристского потенциала на внутреннем и внешнем рынках, развитию и совершенствованию туристской инфраструктуры, улучшению инвестиционного климата в сфере туризма играет важную роль в обеспечении положительной динамики в сфере туризма в Ленинградской области.</w:t>
      </w:r>
    </w:p>
    <w:p w:rsidR="00EB26AC" w:rsidRDefault="00EB26AC">
      <w:pPr>
        <w:pStyle w:val="ConsPlusNormal"/>
        <w:spacing w:before="220"/>
        <w:ind w:firstLine="540"/>
        <w:jc w:val="both"/>
      </w:pPr>
      <w:r>
        <w:t xml:space="preserve">Объективными факторами, задающими направление развития туризма в Ленинградской области, являются благоприятные природно-климатические условия, историческое и культурное наследие, высокий уровень развития экономики, инвестиционная привлекательность, удобное географическое расположение, развитая транспортная инфраструктура, включенность в систему </w:t>
      </w:r>
      <w:r>
        <w:lastRenderedPageBreak/>
        <w:t>федеральных и международных транспортных коридоров, достаточное количество мероприятий областного, всероссийского, международного значения, развитая деловая инфраструктура, индустрия развлечений и гостеприимства, наличие образовательных учреждений, готовящих профессиональные кадры в туристической отрасли.</w:t>
      </w:r>
    </w:p>
    <w:p w:rsidR="00EB26AC" w:rsidRDefault="00EB26AC">
      <w:pPr>
        <w:pStyle w:val="ConsPlusNormal"/>
        <w:spacing w:before="220"/>
        <w:ind w:firstLine="540"/>
        <w:jc w:val="both"/>
      </w:pPr>
      <w:r>
        <w:t>На начало 2023 года в Ленинградской области насчитывалось более 930 коллективных средств размещения на 66485 койко-мест, в том числе 407 загородных отелей, туристских баз, баз отдыха, 199 гостиниц, 19 санаториев и пансионатов, 97 детских лагерей, 99 гостевых домов, 56 хостелов, 20 кемпингов и 38 глэмпингов, из них классифицированных объектов - 320.</w:t>
      </w:r>
    </w:p>
    <w:p w:rsidR="00EB26AC" w:rsidRDefault="00EB26AC">
      <w:pPr>
        <w:pStyle w:val="ConsPlusNormal"/>
        <w:spacing w:before="220"/>
        <w:ind w:firstLine="540"/>
        <w:jc w:val="both"/>
      </w:pPr>
      <w:r>
        <w:t>Коэффициент загрузки коллективных средств размещения достаточно высок в связи с комфортностью условий и возможностью круглогодичной работы (70 проц. в среднем за год, по некоторым объектам - до 80 проц.). В новогодние каникулы, майские праздники и в период летних отпусков объем загрузки этих коллективных средств размещения очень высокий (более 85 проц.).</w:t>
      </w:r>
    </w:p>
    <w:p w:rsidR="00EB26AC" w:rsidRDefault="00EB26AC">
      <w:pPr>
        <w:pStyle w:val="ConsPlusNormal"/>
        <w:spacing w:before="220"/>
        <w:ind w:firstLine="540"/>
        <w:jc w:val="both"/>
      </w:pPr>
      <w:r>
        <w:t>В Ленинградской области насчитывается 1456 организаций общественного питания, в том числе 201 ресторан, 1080 кафе и 175 столовых.</w:t>
      </w:r>
    </w:p>
    <w:p w:rsidR="00EB26AC" w:rsidRDefault="00EB26AC">
      <w:pPr>
        <w:pStyle w:val="ConsPlusNormal"/>
        <w:spacing w:before="220"/>
        <w:ind w:firstLine="540"/>
        <w:jc w:val="both"/>
      </w:pPr>
      <w:r>
        <w:t>Транспортное обслуживание туристов на территории Ленинградской области осуществляется автомобильным, железнодорожным и водным транспортом.</w:t>
      </w:r>
    </w:p>
    <w:p w:rsidR="00EB26AC" w:rsidRDefault="00EB26AC">
      <w:pPr>
        <w:pStyle w:val="ConsPlusNormal"/>
        <w:spacing w:before="220"/>
        <w:ind w:firstLine="540"/>
        <w:jc w:val="both"/>
      </w:pPr>
      <w:r>
        <w:t>На сегодняшний день туристские маршруты Ленинградской области, помимо автомобильного транспорта, обеспечены железнодорожным сопровождением, в том числе скоростными поездами "Ласточка" по маршрутам: Санкт-Петербург - Выборг, Санкт-Петербург - Гатчина - Луга, Санкт-Петербург - Всеволожск, Санкт-Петербург - Любань, Санкт-Петербург - Волховстрой - Лодейное Поле - Свирь.</w:t>
      </w:r>
    </w:p>
    <w:p w:rsidR="00EB26AC" w:rsidRDefault="00EB26AC">
      <w:pPr>
        <w:pStyle w:val="ConsPlusNormal"/>
        <w:spacing w:before="220"/>
        <w:ind w:firstLine="540"/>
        <w:jc w:val="both"/>
      </w:pPr>
      <w:r>
        <w:t>В летнее время часть туристского потока в Ленинградскую область прибывает круизным флотом. Одними из самых популярных у туристов направлений стали круизы в деревню Верхние Мандроги (в 2022 году совершено 342 судозахода, 45748 человек) и на остров Коневец (в 2022 году совершено 168 судозаходов, 19223 человека).</w:t>
      </w:r>
    </w:p>
    <w:p w:rsidR="00EB26AC" w:rsidRDefault="00EB26AC">
      <w:pPr>
        <w:pStyle w:val="ConsPlusNormal"/>
        <w:spacing w:before="220"/>
        <w:ind w:firstLine="540"/>
        <w:jc w:val="both"/>
      </w:pPr>
      <w:r>
        <w:t>Важнейшим конкурентным преимуществом Ленинградской области является ее богатое историко-культурное наследие, географическое положение и природные особенности.</w:t>
      </w:r>
    </w:p>
    <w:p w:rsidR="00EB26AC" w:rsidRDefault="00EB26AC">
      <w:pPr>
        <w:pStyle w:val="ConsPlusNormal"/>
        <w:spacing w:before="220"/>
        <w:ind w:firstLine="540"/>
        <w:jc w:val="both"/>
      </w:pPr>
      <w:r>
        <w:t>В Ленинградской области насчитывается более 5200 объектов культурного наследия, в том числе 23 объекта ЮНЕСКО, которые представляют огромную ценность и доступны туристам. Среди них три дворцово-парковых ансамбля, более 180 бывших дворянских усадеб и памятных мест. Ленинградская область является единственным регионом Российской Федерации, на территории которого расположено шесть средневековых крепостей.</w:t>
      </w:r>
    </w:p>
    <w:p w:rsidR="00EB26AC" w:rsidRDefault="00EB26AC">
      <w:pPr>
        <w:pStyle w:val="ConsPlusNormal"/>
        <w:spacing w:before="220"/>
        <w:ind w:firstLine="540"/>
        <w:jc w:val="both"/>
      </w:pPr>
      <w:r>
        <w:t>Богатый культурный потенциал Ленинградской области представлен в более 330 туристских маршрутах, проходящих по территории Ленинградской области, в том числе: три национальных туристских маршрута "Истории и тайны средневекового Выборга", "Государева дорога", "Гранд тур вся Карелия", а также маршруты, разработанные в рамках крупномасштабного туристского проекта "Серебряное ожерелье России" ("По местам Александра Невского", "Дорога Жизни", "Путь Петра Великого", "По пушкинским местам", "Суворов", "Русские усадьбы", "Маяки Ленинградской области", "Жизнь замечательных людей"), и др.</w:t>
      </w:r>
    </w:p>
    <w:p w:rsidR="00EB26AC" w:rsidRDefault="00EB26AC">
      <w:pPr>
        <w:pStyle w:val="ConsPlusNormal"/>
        <w:spacing w:before="220"/>
        <w:ind w:firstLine="540"/>
        <w:jc w:val="both"/>
      </w:pPr>
      <w:r>
        <w:t>Выгодное географическое расположение региона и большое количество объектов туристского интереса, неразрывно связанных с его историей, делают Ленинградскую область привлекательной для любителей практически всех видов туризма.</w:t>
      </w:r>
    </w:p>
    <w:p w:rsidR="00EB26AC" w:rsidRDefault="00EB26AC">
      <w:pPr>
        <w:pStyle w:val="ConsPlusNormal"/>
        <w:spacing w:before="220"/>
        <w:ind w:firstLine="540"/>
        <w:jc w:val="both"/>
      </w:pPr>
      <w:r>
        <w:t xml:space="preserve">Проведенный анализ реализованных и потенциальных возможностей туристской индустрии Ленинградской области позволяет сделать вывод о том, что в регионе имеется богатый туристский </w:t>
      </w:r>
      <w:r>
        <w:lastRenderedPageBreak/>
        <w:t>потенциал.</w:t>
      </w:r>
    </w:p>
    <w:p w:rsidR="00EB26AC" w:rsidRDefault="00EB26AC">
      <w:pPr>
        <w:pStyle w:val="ConsPlusNormal"/>
        <w:spacing w:before="220"/>
        <w:ind w:firstLine="540"/>
        <w:jc w:val="both"/>
      </w:pPr>
      <w:r>
        <w:t>Вместе с тем, туризм, как и любая сфера экономики, сталкивается с определенными проблемами.</w:t>
      </w:r>
    </w:p>
    <w:p w:rsidR="00EB26AC" w:rsidRDefault="00EB26AC">
      <w:pPr>
        <w:pStyle w:val="ConsPlusNormal"/>
        <w:spacing w:before="220"/>
        <w:ind w:firstLine="540"/>
        <w:jc w:val="both"/>
      </w:pPr>
      <w:r>
        <w:t>Среди ключевых проблем развития туризма, на решение которых направлены мероприятия государственной программы, можно выделить следующие:</w:t>
      </w:r>
    </w:p>
    <w:p w:rsidR="00EB26AC" w:rsidRDefault="00EB26AC">
      <w:pPr>
        <w:pStyle w:val="ConsPlusNormal"/>
        <w:spacing w:before="220"/>
        <w:ind w:firstLine="540"/>
        <w:jc w:val="both"/>
      </w:pPr>
      <w:r>
        <w:t>дефицит туристской инфраструктуры, отвечающей потребительским ожиданиям туристов, ориентированных на международный уровень сервиса;</w:t>
      </w:r>
    </w:p>
    <w:p w:rsidR="00EB26AC" w:rsidRDefault="00EB26AC">
      <w:pPr>
        <w:pStyle w:val="ConsPlusNormal"/>
        <w:spacing w:before="220"/>
        <w:ind w:firstLine="540"/>
        <w:jc w:val="both"/>
      </w:pPr>
      <w:r>
        <w:t>неразвитая инфраструктура велосипедного туризма;</w:t>
      </w:r>
    </w:p>
    <w:p w:rsidR="00EB26AC" w:rsidRDefault="00EB26AC">
      <w:pPr>
        <w:pStyle w:val="ConsPlusNormal"/>
        <w:spacing w:before="220"/>
        <w:ind w:firstLine="540"/>
        <w:jc w:val="both"/>
      </w:pPr>
      <w:r>
        <w:t>недостаточная информированность о региональных туристских направлениях;</w:t>
      </w:r>
    </w:p>
    <w:p w:rsidR="00EB26AC" w:rsidRDefault="00EB26AC">
      <w:pPr>
        <w:pStyle w:val="ConsPlusNormal"/>
        <w:spacing w:before="220"/>
        <w:ind w:firstLine="540"/>
        <w:jc w:val="both"/>
      </w:pPr>
      <w:r>
        <w:t>недостаточный уровень межотраслевой координации и взаимодействия при решении вопросов развития туризма;</w:t>
      </w:r>
    </w:p>
    <w:p w:rsidR="00EB26AC" w:rsidRDefault="00EB26AC">
      <w:pPr>
        <w:pStyle w:val="ConsPlusNormal"/>
        <w:spacing w:before="220"/>
        <w:ind w:firstLine="540"/>
        <w:jc w:val="both"/>
      </w:pPr>
      <w:r>
        <w:t>уровень развития приоритетных видов (направлений) туризма, не соответствующий имеющемуся туристическому потенциалу Ленинградской области.</w:t>
      </w:r>
    </w:p>
    <w:p w:rsidR="00EB26AC" w:rsidRDefault="00EB26AC">
      <w:pPr>
        <w:pStyle w:val="ConsPlusNormal"/>
        <w:ind w:firstLine="540"/>
        <w:jc w:val="both"/>
      </w:pPr>
    </w:p>
    <w:p w:rsidR="00EB26AC" w:rsidRDefault="00EB26AC">
      <w:pPr>
        <w:pStyle w:val="ConsPlusTitle"/>
        <w:jc w:val="center"/>
        <w:outlineLvl w:val="1"/>
      </w:pPr>
      <w:r>
        <w:t>2. Приоритеты и цели государственной политики</w:t>
      </w:r>
    </w:p>
    <w:p w:rsidR="00EB26AC" w:rsidRDefault="00EB26AC">
      <w:pPr>
        <w:pStyle w:val="ConsPlusTitle"/>
        <w:jc w:val="center"/>
      </w:pPr>
      <w:r>
        <w:t>Российской Федерации в сфере реализации</w:t>
      </w:r>
    </w:p>
    <w:p w:rsidR="00EB26AC" w:rsidRDefault="00EB26AC">
      <w:pPr>
        <w:pStyle w:val="ConsPlusTitle"/>
        <w:jc w:val="center"/>
      </w:pPr>
      <w:r>
        <w:t>государственной программы</w:t>
      </w:r>
    </w:p>
    <w:p w:rsidR="00EB26AC" w:rsidRDefault="00EB26AC">
      <w:pPr>
        <w:pStyle w:val="ConsPlusNormal"/>
        <w:jc w:val="center"/>
      </w:pPr>
    </w:p>
    <w:p w:rsidR="00EB26AC" w:rsidRDefault="00EB26AC">
      <w:pPr>
        <w:pStyle w:val="ConsPlusNormal"/>
        <w:ind w:firstLine="540"/>
        <w:jc w:val="both"/>
      </w:pPr>
      <w:r>
        <w:t>Цели и приоритеты государственной политики Российской Федерации в сфере туризма определены:</w:t>
      </w:r>
    </w:p>
    <w:p w:rsidR="00EB26AC" w:rsidRDefault="00EB26AC">
      <w:pPr>
        <w:pStyle w:val="ConsPlusNormal"/>
        <w:spacing w:before="220"/>
        <w:ind w:firstLine="540"/>
        <w:jc w:val="both"/>
      </w:pPr>
      <w:r>
        <w:t xml:space="preserve">Федеральным </w:t>
      </w:r>
      <w:hyperlink r:id="rId39">
        <w:r>
          <w:rPr>
            <w:color w:val="0000FF"/>
          </w:rPr>
          <w:t>законом</w:t>
        </w:r>
      </w:hyperlink>
      <w:r>
        <w:t xml:space="preserve"> от 24 ноября 1996 года N 132-ФЗ "Об основах туристской деятельности в Российской Федерации";</w:t>
      </w:r>
    </w:p>
    <w:p w:rsidR="00EB26AC" w:rsidRDefault="00EB26AC">
      <w:pPr>
        <w:pStyle w:val="ConsPlusNormal"/>
        <w:spacing w:before="220"/>
        <w:ind w:firstLine="540"/>
        <w:jc w:val="both"/>
      </w:pPr>
      <w:hyperlink r:id="rId40">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rsidR="00EB26AC" w:rsidRDefault="00EB26AC">
      <w:pPr>
        <w:pStyle w:val="ConsPlusNormal"/>
        <w:jc w:val="both"/>
      </w:pPr>
      <w:r>
        <w:t xml:space="preserve">(в ред. </w:t>
      </w:r>
      <w:hyperlink r:id="rId41">
        <w:r>
          <w:rPr>
            <w:color w:val="0000FF"/>
          </w:rPr>
          <w:t>Постановления</w:t>
        </w:r>
      </w:hyperlink>
      <w:r>
        <w:t xml:space="preserve"> Правительства Ленинградской области от 05.12.2024 N 862)</w:t>
      </w:r>
    </w:p>
    <w:p w:rsidR="00EB26AC" w:rsidRDefault="00EB26AC">
      <w:pPr>
        <w:pStyle w:val="ConsPlusNormal"/>
        <w:spacing w:before="220"/>
        <w:ind w:firstLine="540"/>
        <w:jc w:val="both"/>
      </w:pPr>
      <w:hyperlink r:id="rId42">
        <w:r>
          <w:rPr>
            <w:color w:val="0000FF"/>
          </w:rPr>
          <w:t>Указом</w:t>
        </w:r>
      </w:hyperlink>
      <w:r>
        <w:t xml:space="preserve"> Президента Российской Федерации от 2 июля 2021 года N 400 "О Стратегии национальной безопасности Российской Федерации";</w:t>
      </w:r>
    </w:p>
    <w:p w:rsidR="00EB26AC" w:rsidRDefault="00EB26AC">
      <w:pPr>
        <w:pStyle w:val="ConsPlusNormal"/>
        <w:spacing w:before="220"/>
        <w:ind w:firstLine="540"/>
        <w:jc w:val="both"/>
      </w:pPr>
      <w:hyperlink r:id="rId43">
        <w:r>
          <w:rPr>
            <w:color w:val="0000FF"/>
          </w:rPr>
          <w:t>постановлением</w:t>
        </w:r>
      </w:hyperlink>
      <w:r>
        <w:t xml:space="preserve"> Правительства Российской Федерации от 24 декабря 2021 года N 2439 "Об утверждении государственной программы Российской Федерации "Развитие туризма" (далее - государственная программа РФ);</w:t>
      </w:r>
    </w:p>
    <w:p w:rsidR="00EB26AC" w:rsidRDefault="00EB26AC">
      <w:pPr>
        <w:pStyle w:val="ConsPlusNormal"/>
        <w:spacing w:before="220"/>
        <w:ind w:firstLine="540"/>
        <w:jc w:val="both"/>
      </w:pPr>
      <w:hyperlink r:id="rId44">
        <w:r>
          <w:rPr>
            <w:color w:val="0000FF"/>
          </w:rPr>
          <w:t>Стратегией</w:t>
        </w:r>
      </w:hyperlink>
      <w:r>
        <w:t xml:space="preserve"> развития туризма в Российской Федерации на период до 2035 года, утвержденной распоряжением Правительства Российской Федерации от 20 сентября 2019 года N 2129-р;</w:t>
      </w:r>
    </w:p>
    <w:p w:rsidR="00EB26AC" w:rsidRDefault="00EB26AC">
      <w:pPr>
        <w:pStyle w:val="ConsPlusNormal"/>
        <w:spacing w:before="220"/>
        <w:ind w:firstLine="540"/>
        <w:jc w:val="both"/>
      </w:pPr>
      <w:hyperlink r:id="rId45">
        <w:r>
          <w:rPr>
            <w:color w:val="0000FF"/>
          </w:rPr>
          <w:t>Планом</w:t>
        </w:r>
      </w:hyperlink>
      <w:r>
        <w:t xml:space="preserve"> мероприятий по реализации Стратегии развития туризма в Российской Федерации на период до 2035 года, утвержденным распоряжением Правительства Российской Федерации от 19 августа 2022 года N 2321-р;</w:t>
      </w:r>
    </w:p>
    <w:p w:rsidR="00EB26AC" w:rsidRDefault="00EB26AC">
      <w:pPr>
        <w:pStyle w:val="ConsPlusNormal"/>
        <w:spacing w:before="220"/>
        <w:ind w:firstLine="540"/>
        <w:jc w:val="both"/>
      </w:pPr>
      <w:r>
        <w:t xml:space="preserve">областным </w:t>
      </w:r>
      <w:hyperlink r:id="rId46">
        <w:r>
          <w:rPr>
            <w:color w:val="0000FF"/>
          </w:rPr>
          <w:t>законом</w:t>
        </w:r>
      </w:hyperlink>
      <w:r>
        <w:t xml:space="preserve"> от 23 июня 2025 года N 70-оз "Об утверждении Стратегии социально-экономического развития Ленинградской области до 2036 года";</w:t>
      </w:r>
    </w:p>
    <w:p w:rsidR="00EB26AC" w:rsidRDefault="00EB26AC">
      <w:pPr>
        <w:pStyle w:val="ConsPlusNormal"/>
        <w:jc w:val="both"/>
      </w:pPr>
      <w:r>
        <w:t xml:space="preserve">(в ред. </w:t>
      </w:r>
      <w:hyperlink r:id="rId47">
        <w:r>
          <w:rPr>
            <w:color w:val="0000FF"/>
          </w:rPr>
          <w:t>Постановления</w:t>
        </w:r>
      </w:hyperlink>
      <w:r>
        <w:t xml:space="preserve"> Правительства Ленинградской области от 28.08.2025 N 749)</w:t>
      </w:r>
    </w:p>
    <w:p w:rsidR="00EB26AC" w:rsidRDefault="00EB26AC">
      <w:pPr>
        <w:pStyle w:val="ConsPlusNormal"/>
        <w:spacing w:before="220"/>
        <w:ind w:firstLine="540"/>
        <w:jc w:val="both"/>
      </w:pPr>
      <w:r>
        <w:t xml:space="preserve">областным </w:t>
      </w:r>
      <w:hyperlink r:id="rId48">
        <w:r>
          <w:rPr>
            <w:color w:val="0000FF"/>
          </w:rPr>
          <w:t>законом</w:t>
        </w:r>
      </w:hyperlink>
      <w:r>
        <w:t xml:space="preserve"> от 20 мая 2019 года N 39-оз "О развитии туризма в Ленинградской области и о признании утратившими силу некоторых областных законов и отдельных положений </w:t>
      </w:r>
      <w:r>
        <w:lastRenderedPageBreak/>
        <w:t>областных законов".</w:t>
      </w:r>
    </w:p>
    <w:p w:rsidR="00EB26AC" w:rsidRDefault="00EB26AC">
      <w:pPr>
        <w:pStyle w:val="ConsPlusNormal"/>
        <w:spacing w:before="220"/>
        <w:ind w:firstLine="540"/>
        <w:jc w:val="both"/>
      </w:pPr>
      <w:r>
        <w:t>Целями и приоритетами государственной политики Российской Федерации в сфере туризма являются:</w:t>
      </w:r>
    </w:p>
    <w:p w:rsidR="00EB26AC" w:rsidRDefault="00EB26AC">
      <w:pPr>
        <w:pStyle w:val="ConsPlusNormal"/>
        <w:spacing w:before="220"/>
        <w:ind w:firstLine="540"/>
        <w:jc w:val="both"/>
      </w:pPr>
      <w:r>
        <w:t>комплексное развитие внутреннего и въездного туризма в Российской Федерации за счет создания условий для формирования и продвижения качественного туристского продукта, конкурентоспособного на внутреннем и мировом рынках;</w:t>
      </w:r>
    </w:p>
    <w:p w:rsidR="00EB26AC" w:rsidRDefault="00EB26AC">
      <w:pPr>
        <w:pStyle w:val="ConsPlusNormal"/>
        <w:spacing w:before="220"/>
        <w:ind w:firstLine="540"/>
        <w:jc w:val="both"/>
      </w:pPr>
      <w:r>
        <w:t>развитие туристской индустрии, обеспечивающей потребности граждан при совершении путешествий, создание новых рабочих мест, увеличение доходов государства и граждан Российской Федерации, развитие международных контактов, сохранение объектов туристского показа, рациональное использование природного и культурного наследия.</w:t>
      </w:r>
    </w:p>
    <w:p w:rsidR="00EB26AC" w:rsidRDefault="00EB26AC">
      <w:pPr>
        <w:pStyle w:val="ConsPlusNormal"/>
        <w:ind w:firstLine="540"/>
        <w:jc w:val="both"/>
      </w:pPr>
    </w:p>
    <w:p w:rsidR="00EB26AC" w:rsidRDefault="00EB26AC">
      <w:pPr>
        <w:pStyle w:val="ConsPlusTitle"/>
        <w:jc w:val="center"/>
        <w:outlineLvl w:val="1"/>
      </w:pPr>
      <w:r>
        <w:t>3. Сведения о взаимосвязи со стратегическими приоритетами,</w:t>
      </w:r>
    </w:p>
    <w:p w:rsidR="00EB26AC" w:rsidRDefault="00EB26AC">
      <w:pPr>
        <w:pStyle w:val="ConsPlusTitle"/>
        <w:jc w:val="center"/>
      </w:pPr>
      <w:r>
        <w:t>целями и показателями государственной программы РФ</w:t>
      </w:r>
    </w:p>
    <w:p w:rsidR="00EB26AC" w:rsidRDefault="00EB26AC">
      <w:pPr>
        <w:pStyle w:val="ConsPlusNormal"/>
        <w:ind w:firstLine="540"/>
        <w:jc w:val="both"/>
      </w:pPr>
    </w:p>
    <w:p w:rsidR="00EB26AC" w:rsidRDefault="00EB26AC">
      <w:pPr>
        <w:pStyle w:val="ConsPlusNormal"/>
        <w:ind w:firstLine="540"/>
        <w:jc w:val="both"/>
      </w:pPr>
      <w:r>
        <w:t>Реализация мероприятий настоящей государственной программы направлена на достижение следующих целей государственной программы РФ:</w:t>
      </w:r>
    </w:p>
    <w:p w:rsidR="00EB26AC" w:rsidRDefault="00EB26AC">
      <w:pPr>
        <w:pStyle w:val="ConsPlusNormal"/>
        <w:spacing w:before="220"/>
        <w:ind w:firstLine="540"/>
        <w:jc w:val="both"/>
      </w:pPr>
      <w:r>
        <w:t>обеспечение граждан современной туристской инфраструктурой, создание условий для обеспечения доступности гражданам поездок по стране в условиях комфортной и безопасной транспортной и туристской инфраструктуры;</w:t>
      </w:r>
    </w:p>
    <w:p w:rsidR="00EB26AC" w:rsidRDefault="00EB26AC">
      <w:pPr>
        <w:pStyle w:val="ConsPlusNormal"/>
        <w:spacing w:before="220"/>
        <w:ind w:firstLine="540"/>
        <w:jc w:val="both"/>
      </w:pPr>
      <w:r>
        <w:t>поддержка общественных и предпринимательских инициатив, направленных на развитие внутреннего туризма;</w:t>
      </w:r>
    </w:p>
    <w:p w:rsidR="00EB26AC" w:rsidRDefault="00EB26AC">
      <w:pPr>
        <w:pStyle w:val="ConsPlusNormal"/>
        <w:spacing w:before="220"/>
        <w:ind w:firstLine="540"/>
        <w:jc w:val="both"/>
      </w:pPr>
      <w:r>
        <w:t>создание и внедрение цифровых решений, обеспечивающих гражданам доступ к информации о возможностях отдыха внутри страны, а также к туристским цифровым сервисам;</w:t>
      </w:r>
    </w:p>
    <w:p w:rsidR="00EB26AC" w:rsidRDefault="00EB26AC">
      <w:pPr>
        <w:pStyle w:val="ConsPlusNormal"/>
        <w:spacing w:before="220"/>
        <w:ind w:firstLine="540"/>
        <w:jc w:val="both"/>
      </w:pPr>
      <w:r>
        <w:t>увеличение уровня загрузки и снижение влияния фактора сезонности в использовании туристской инфраструктуры;</w:t>
      </w:r>
    </w:p>
    <w:p w:rsidR="00EB26AC" w:rsidRDefault="00EB26AC">
      <w:pPr>
        <w:pStyle w:val="ConsPlusNormal"/>
        <w:spacing w:before="220"/>
        <w:ind w:firstLine="540"/>
        <w:jc w:val="both"/>
      </w:pPr>
      <w:r>
        <w:t>повышение доступности актуальной статистической информации в условиях возрастающей потребности в объемах и детализации отраслевых данных со стороны участников туристского рынка и органов власти;</w:t>
      </w:r>
    </w:p>
    <w:p w:rsidR="00EB26AC" w:rsidRDefault="00EB26AC">
      <w:pPr>
        <w:pStyle w:val="ConsPlusNormal"/>
        <w:spacing w:before="220"/>
        <w:ind w:firstLine="540"/>
        <w:jc w:val="both"/>
      </w:pPr>
      <w:r>
        <w:t>увеличение инвестиционной привлекательности туристской отрасли, снижение сроков окупаемости, что, в свою очередь, снимет ограничения темпов развития и модернизации туристской инфраструктуры;</w:t>
      </w:r>
    </w:p>
    <w:p w:rsidR="00EB26AC" w:rsidRDefault="00EB26AC">
      <w:pPr>
        <w:pStyle w:val="ConsPlusNormal"/>
        <w:spacing w:before="220"/>
        <w:ind w:firstLine="540"/>
        <w:jc w:val="both"/>
      </w:pPr>
      <w:r>
        <w:t>продолжение работы по снятию административных барьеров и совершенствованию отраслевого законодательства Российской Федерации;</w:t>
      </w:r>
    </w:p>
    <w:p w:rsidR="00EB26AC" w:rsidRDefault="00EB26AC">
      <w:pPr>
        <w:pStyle w:val="ConsPlusNormal"/>
        <w:spacing w:before="220"/>
        <w:ind w:firstLine="540"/>
        <w:jc w:val="both"/>
      </w:pPr>
      <w:r>
        <w:t>повышение уровня сервиса и кадрового обеспечения развития туризма;</w:t>
      </w:r>
    </w:p>
    <w:p w:rsidR="00EB26AC" w:rsidRDefault="00EB26AC">
      <w:pPr>
        <w:pStyle w:val="ConsPlusNormal"/>
        <w:spacing w:before="220"/>
        <w:ind w:firstLine="540"/>
        <w:jc w:val="both"/>
      </w:pPr>
      <w:r>
        <w:t>преодоление ограничений безопасности туристской деятельности, связанных с недостаточной информированностью туристов о рисках, а также с устаревшими требованиями к безопасности отдельных видов туризма, состоянию окружающей среды туристских территорий.</w:t>
      </w:r>
    </w:p>
    <w:p w:rsidR="00EB26AC" w:rsidRDefault="00EB26AC">
      <w:pPr>
        <w:pStyle w:val="ConsPlusNormal"/>
        <w:spacing w:before="220"/>
        <w:ind w:firstLine="540"/>
        <w:jc w:val="both"/>
      </w:pPr>
      <w:r>
        <w:t>Реализация указанных целей будет способствовать достижению следующих показателей государственной программы РФ:</w:t>
      </w:r>
    </w:p>
    <w:p w:rsidR="00EB26AC" w:rsidRDefault="00EB26AC">
      <w:pPr>
        <w:pStyle w:val="ConsPlusNormal"/>
        <w:spacing w:before="220"/>
        <w:ind w:firstLine="540"/>
        <w:jc w:val="both"/>
      </w:pPr>
      <w:r>
        <w:t>количество отобранных заявок о поддержке региональных программ по проектированию туристского кода центра города;</w:t>
      </w:r>
    </w:p>
    <w:p w:rsidR="00EB26AC" w:rsidRDefault="00EB26AC">
      <w:pPr>
        <w:pStyle w:val="ConsPlusNormal"/>
        <w:spacing w:before="220"/>
        <w:ind w:firstLine="540"/>
        <w:jc w:val="both"/>
      </w:pPr>
      <w:r>
        <w:lastRenderedPageBreak/>
        <w:t>количество инвестиционных проектов, поддержанных путем софинансирования строительства (реконструкции) объектов обеспечивающей инфраструктуры с длительным сроком окупаемости;</w:t>
      </w:r>
    </w:p>
    <w:p w:rsidR="00EB26AC" w:rsidRDefault="00EB26AC">
      <w:pPr>
        <w:pStyle w:val="ConsPlusNormal"/>
        <w:spacing w:before="220"/>
        <w:ind w:firstLine="540"/>
        <w:jc w:val="both"/>
      </w:pPr>
      <w:r>
        <w:t>количество общественных инициатив, направленных на развитие туризма;</w:t>
      </w:r>
    </w:p>
    <w:p w:rsidR="00EB26AC" w:rsidRDefault="00EB26AC">
      <w:pPr>
        <w:pStyle w:val="ConsPlusNormal"/>
        <w:spacing w:before="220"/>
        <w:ind w:firstLine="540"/>
        <w:jc w:val="both"/>
      </w:pPr>
      <w:r>
        <w:t>количество предпринимательских инициатив, направленных на развитие туризма, обеспеченных грантовой поддержкой;</w:t>
      </w:r>
    </w:p>
    <w:p w:rsidR="00EB26AC" w:rsidRDefault="00EB26AC">
      <w:pPr>
        <w:pStyle w:val="ConsPlusNormal"/>
        <w:spacing w:before="220"/>
        <w:ind w:firstLine="540"/>
        <w:jc w:val="both"/>
      </w:pPr>
      <w:r>
        <w:t>число туристских поездок;</w:t>
      </w:r>
    </w:p>
    <w:p w:rsidR="00EB26AC" w:rsidRDefault="00EB26AC">
      <w:pPr>
        <w:pStyle w:val="ConsPlusNormal"/>
        <w:spacing w:before="220"/>
        <w:ind w:firstLine="540"/>
        <w:jc w:val="both"/>
      </w:pPr>
      <w:r>
        <w:t>количество событийных массовых спортивных и культурно-зрелищных мероприятий, получивших поддержку в рамках мероприятий в сфере туризма;</w:t>
      </w:r>
    </w:p>
    <w:p w:rsidR="00EB26AC" w:rsidRDefault="00EB26AC">
      <w:pPr>
        <w:pStyle w:val="ConsPlusNormal"/>
        <w:spacing w:before="220"/>
        <w:ind w:firstLine="540"/>
        <w:jc w:val="both"/>
      </w:pPr>
      <w:r>
        <w:t>средняя численность работников туристской индустрии.</w:t>
      </w:r>
    </w:p>
    <w:p w:rsidR="00EB26AC" w:rsidRDefault="00EB26AC">
      <w:pPr>
        <w:pStyle w:val="ConsPlusNormal"/>
        <w:ind w:firstLine="540"/>
        <w:jc w:val="both"/>
      </w:pPr>
    </w:p>
    <w:p w:rsidR="00EB26AC" w:rsidRDefault="00EB26AC">
      <w:pPr>
        <w:pStyle w:val="ConsPlusTitle"/>
        <w:jc w:val="center"/>
        <w:outlineLvl w:val="1"/>
      </w:pPr>
      <w:r>
        <w:t>4. Цель государственной программы и способы ее достижения</w:t>
      </w:r>
    </w:p>
    <w:p w:rsidR="00EB26AC" w:rsidRDefault="00EB26AC">
      <w:pPr>
        <w:pStyle w:val="ConsPlusNormal"/>
        <w:jc w:val="center"/>
      </w:pPr>
    </w:p>
    <w:p w:rsidR="00EB26AC" w:rsidRDefault="00EB26AC">
      <w:pPr>
        <w:pStyle w:val="ConsPlusNormal"/>
        <w:ind w:firstLine="540"/>
        <w:jc w:val="both"/>
      </w:pPr>
      <w:r>
        <w:t>Целью настоящей государственной программы является увеличение туристского потока в Ленинградской области к концу 2030 года до 7895 тыс. человек.</w:t>
      </w:r>
    </w:p>
    <w:p w:rsidR="00EB26AC" w:rsidRDefault="00EB26AC">
      <w:pPr>
        <w:pStyle w:val="ConsPlusNormal"/>
        <w:spacing w:before="220"/>
        <w:ind w:firstLine="540"/>
        <w:jc w:val="both"/>
      </w:pPr>
      <w:r>
        <w:t>Достижение указанной цели обеспечивается в рамках реализации региональных и отраслевых проектов, а также комплекса процессных мероприятий через систему ключевых мероприятий, в том числе:</w:t>
      </w:r>
    </w:p>
    <w:p w:rsidR="00EB26AC" w:rsidRDefault="00EB26AC">
      <w:pPr>
        <w:pStyle w:val="ConsPlusNormal"/>
        <w:jc w:val="both"/>
      </w:pPr>
      <w:r>
        <w:t xml:space="preserve">(в ред. </w:t>
      </w:r>
      <w:hyperlink r:id="rId49">
        <w:r>
          <w:rPr>
            <w:color w:val="0000FF"/>
          </w:rPr>
          <w:t>Постановления</w:t>
        </w:r>
      </w:hyperlink>
      <w:r>
        <w:t xml:space="preserve"> Правительства Ленинградской области от 26.06.2025 N 563)</w:t>
      </w:r>
    </w:p>
    <w:p w:rsidR="00EB26AC" w:rsidRDefault="00EB26AC">
      <w:pPr>
        <w:pStyle w:val="ConsPlusNormal"/>
        <w:spacing w:before="220"/>
        <w:ind w:firstLine="540"/>
        <w:jc w:val="both"/>
      </w:pPr>
      <w:r>
        <w:t>обеспечение поддержки проектов, направленных на развитие туристической инфраструктуры;</w:t>
      </w:r>
    </w:p>
    <w:p w:rsidR="00EB26AC" w:rsidRDefault="00EB26AC">
      <w:pPr>
        <w:pStyle w:val="ConsPlusNormal"/>
        <w:spacing w:before="220"/>
        <w:ind w:firstLine="540"/>
        <w:jc w:val="both"/>
      </w:pPr>
      <w:r>
        <w:t>обеспечение поддержки и продвижения событийных мероприятий;</w:t>
      </w:r>
    </w:p>
    <w:p w:rsidR="00EB26AC" w:rsidRDefault="00EB26AC">
      <w:pPr>
        <w:pStyle w:val="ConsPlusNormal"/>
        <w:spacing w:before="220"/>
        <w:ind w:firstLine="540"/>
        <w:jc w:val="both"/>
      </w:pPr>
      <w:r>
        <w:t>комплекс мер, направленный на повышение доступности и популяризации социального туризма, в том числе для детей и лиц пожилого возраста;</w:t>
      </w:r>
    </w:p>
    <w:p w:rsidR="00EB26AC" w:rsidRDefault="00EB26AC">
      <w:pPr>
        <w:pStyle w:val="ConsPlusNormal"/>
        <w:spacing w:before="220"/>
        <w:ind w:firstLine="540"/>
        <w:jc w:val="both"/>
      </w:pPr>
      <w:r>
        <w:t>комплекс мер, направленный на популяризацию информационного контента в сфере туризма;</w:t>
      </w:r>
    </w:p>
    <w:p w:rsidR="00EB26AC" w:rsidRDefault="00EB26AC">
      <w:pPr>
        <w:pStyle w:val="ConsPlusNormal"/>
        <w:spacing w:before="220"/>
        <w:ind w:firstLine="540"/>
        <w:jc w:val="both"/>
      </w:pPr>
      <w:r>
        <w:t>комплекс мер, направленный на организацию конгрессно-выставочной деятельности Выставочного центра Ленинградской области;</w:t>
      </w:r>
    </w:p>
    <w:p w:rsidR="00EB26AC" w:rsidRDefault="00EB26AC">
      <w:pPr>
        <w:pStyle w:val="ConsPlusNormal"/>
        <w:jc w:val="both"/>
      </w:pPr>
      <w:r>
        <w:t xml:space="preserve">(абзац введен </w:t>
      </w:r>
      <w:hyperlink r:id="rId50">
        <w:r>
          <w:rPr>
            <w:color w:val="0000FF"/>
          </w:rPr>
          <w:t>Постановлением</w:t>
        </w:r>
      </w:hyperlink>
      <w:r>
        <w:t xml:space="preserve"> Правительства Ленинградской области от 26.06.2025 N 563)</w:t>
      </w:r>
    </w:p>
    <w:p w:rsidR="00EB26AC" w:rsidRDefault="00EB26AC">
      <w:pPr>
        <w:pStyle w:val="ConsPlusNormal"/>
        <w:spacing w:before="220"/>
        <w:ind w:firstLine="540"/>
        <w:jc w:val="both"/>
      </w:pPr>
      <w:r>
        <w:t>обеспечение деятельности государственных учреждений;</w:t>
      </w:r>
    </w:p>
    <w:p w:rsidR="00EB26AC" w:rsidRDefault="00EB26AC">
      <w:pPr>
        <w:pStyle w:val="ConsPlusNormal"/>
        <w:spacing w:before="220"/>
        <w:ind w:firstLine="540"/>
        <w:jc w:val="both"/>
      </w:pPr>
      <w:r>
        <w:t>развитие кадрового потенциала.</w:t>
      </w:r>
    </w:p>
    <w:p w:rsidR="00EB26AC" w:rsidRDefault="00EB26AC">
      <w:pPr>
        <w:pStyle w:val="ConsPlusNormal"/>
        <w:spacing w:before="220"/>
        <w:ind w:firstLine="540"/>
        <w:jc w:val="both"/>
      </w:pPr>
      <w:r>
        <w:t>В рамках настоящей государственной программы предусмотрено предоставление субсидий бюджетам муниципальных образований в соответствии:</w:t>
      </w:r>
    </w:p>
    <w:p w:rsidR="00EB26AC" w:rsidRDefault="00EB26AC">
      <w:pPr>
        <w:pStyle w:val="ConsPlusNormal"/>
        <w:jc w:val="both"/>
      </w:pPr>
      <w:r>
        <w:t xml:space="preserve">(в ред. </w:t>
      </w:r>
      <w:hyperlink r:id="rId51">
        <w:r>
          <w:rPr>
            <w:color w:val="0000FF"/>
          </w:rPr>
          <w:t>Постановления</w:t>
        </w:r>
      </w:hyperlink>
      <w:r>
        <w:t xml:space="preserve"> Правительства Ленинградской области от 19.05.2025 N 451)</w:t>
      </w:r>
    </w:p>
    <w:p w:rsidR="00EB26AC" w:rsidRDefault="00EB26AC">
      <w:pPr>
        <w:pStyle w:val="ConsPlusNormal"/>
        <w:spacing w:before="220"/>
        <w:ind w:firstLine="540"/>
        <w:jc w:val="both"/>
      </w:pPr>
      <w:r>
        <w:t xml:space="preserve">с </w:t>
      </w:r>
      <w:hyperlink w:anchor="P167">
        <w:r>
          <w:rPr>
            <w:color w:val="0000FF"/>
          </w:rPr>
          <w:t>Порядком</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реализацию мероприятий по созданию и развитию инфраструктуры активных видов туризма на территории муниципальных образований Ленинградской области (приложение 1 к настоящей государственной программе);</w:t>
      </w:r>
    </w:p>
    <w:p w:rsidR="00EB26AC" w:rsidRDefault="00EB26AC">
      <w:pPr>
        <w:pStyle w:val="ConsPlusNormal"/>
        <w:jc w:val="both"/>
      </w:pPr>
      <w:r>
        <w:t xml:space="preserve">(абзац введен </w:t>
      </w:r>
      <w:hyperlink r:id="rId52">
        <w:r>
          <w:rPr>
            <w:color w:val="0000FF"/>
          </w:rPr>
          <w:t>Постановлением</w:t>
        </w:r>
      </w:hyperlink>
      <w:r>
        <w:t xml:space="preserve"> Правительства Ленинградской области от 19.05.2025 N 451)</w:t>
      </w:r>
    </w:p>
    <w:p w:rsidR="00EB26AC" w:rsidRDefault="00EB26AC">
      <w:pPr>
        <w:pStyle w:val="ConsPlusNormal"/>
        <w:spacing w:before="220"/>
        <w:ind w:firstLine="540"/>
        <w:jc w:val="both"/>
      </w:pPr>
      <w:r>
        <w:t xml:space="preserve">с </w:t>
      </w:r>
      <w:hyperlink w:anchor="P335">
        <w:r>
          <w:rPr>
            <w:color w:val="0000FF"/>
          </w:rPr>
          <w:t>Порядком</w:t>
        </w:r>
      </w:hyperlink>
      <w:r>
        <w:t xml:space="preserve"> предоставления и распределения субсидий из областного бюджета </w:t>
      </w:r>
      <w:r>
        <w:lastRenderedPageBreak/>
        <w:t>Ленинградской области бюджетам муниципальных образований Ленинградской области на реализацию мероприятий по обустройству туристского центра города на территории муниципальных образований Ленинградской области в соответствии с туристским кодом центра города (приложение 2 к настоящей государственной программе).</w:t>
      </w:r>
    </w:p>
    <w:p w:rsidR="00EB26AC" w:rsidRDefault="00EB26AC">
      <w:pPr>
        <w:pStyle w:val="ConsPlusNormal"/>
        <w:jc w:val="both"/>
      </w:pPr>
      <w:r>
        <w:t xml:space="preserve">(абзац введен </w:t>
      </w:r>
      <w:hyperlink r:id="rId53">
        <w:r>
          <w:rPr>
            <w:color w:val="0000FF"/>
          </w:rPr>
          <w:t>Постановлением</w:t>
        </w:r>
      </w:hyperlink>
      <w:r>
        <w:t xml:space="preserve"> Правительства Ленинградской области от 19.05.2025 N 451)</w:t>
      </w:r>
    </w:p>
    <w:p w:rsidR="00EB26AC" w:rsidRDefault="00EB26AC">
      <w:pPr>
        <w:pStyle w:val="ConsPlusNormal"/>
        <w:ind w:firstLine="540"/>
        <w:jc w:val="both"/>
      </w:pPr>
    </w:p>
    <w:p w:rsidR="00EB26AC" w:rsidRDefault="00EB26AC">
      <w:pPr>
        <w:pStyle w:val="ConsPlusNormal"/>
        <w:ind w:firstLine="540"/>
        <w:jc w:val="both"/>
      </w:pPr>
    </w:p>
    <w:p w:rsidR="00EB26AC" w:rsidRDefault="00EB26AC">
      <w:pPr>
        <w:pStyle w:val="ConsPlusNormal"/>
        <w:ind w:firstLine="540"/>
        <w:jc w:val="both"/>
      </w:pPr>
    </w:p>
    <w:p w:rsidR="00EB26AC" w:rsidRDefault="00EB26AC">
      <w:pPr>
        <w:pStyle w:val="ConsPlusNormal"/>
        <w:ind w:firstLine="540"/>
        <w:jc w:val="both"/>
      </w:pPr>
    </w:p>
    <w:p w:rsidR="00EB26AC" w:rsidRDefault="00EB26AC">
      <w:pPr>
        <w:pStyle w:val="ConsPlusNormal"/>
        <w:ind w:firstLine="540"/>
        <w:jc w:val="both"/>
      </w:pPr>
    </w:p>
    <w:p w:rsidR="00EB26AC" w:rsidRDefault="00EB26AC">
      <w:pPr>
        <w:pStyle w:val="ConsPlusNormal"/>
        <w:jc w:val="right"/>
        <w:outlineLvl w:val="1"/>
      </w:pPr>
      <w:hyperlink r:id="rId54">
        <w:r>
          <w:rPr>
            <w:color w:val="0000FF"/>
          </w:rPr>
          <w:t>Приложение 1</w:t>
        </w:r>
      </w:hyperlink>
    </w:p>
    <w:p w:rsidR="00EB26AC" w:rsidRDefault="00EB26AC">
      <w:pPr>
        <w:pStyle w:val="ConsPlusNormal"/>
        <w:jc w:val="right"/>
      </w:pPr>
      <w:r>
        <w:t>к государственной программе...</w:t>
      </w:r>
    </w:p>
    <w:p w:rsidR="00EB26AC" w:rsidRDefault="00EB26AC">
      <w:pPr>
        <w:pStyle w:val="ConsPlusNormal"/>
        <w:ind w:firstLine="540"/>
        <w:jc w:val="both"/>
      </w:pPr>
    </w:p>
    <w:p w:rsidR="00EB26AC" w:rsidRDefault="00EB26AC">
      <w:pPr>
        <w:pStyle w:val="ConsPlusTitle"/>
        <w:jc w:val="center"/>
      </w:pPr>
      <w:bookmarkStart w:id="1" w:name="P167"/>
      <w:bookmarkEnd w:id="1"/>
      <w:r>
        <w:t>ПОРЯДОК</w:t>
      </w:r>
    </w:p>
    <w:p w:rsidR="00EB26AC" w:rsidRDefault="00EB26AC">
      <w:pPr>
        <w:pStyle w:val="ConsPlusTitle"/>
        <w:jc w:val="center"/>
      </w:pPr>
      <w:r>
        <w:t>ПРЕДОСТАВЛЕНИЯ И РАСПРЕДЕЛЕНИЯ СУБСИДИЙ ИЗ ОБЛАСТНОГО</w:t>
      </w:r>
    </w:p>
    <w:p w:rsidR="00EB26AC" w:rsidRDefault="00EB26AC">
      <w:pPr>
        <w:pStyle w:val="ConsPlusTitle"/>
        <w:jc w:val="center"/>
      </w:pPr>
      <w:r>
        <w:t>БЮДЖЕТА ЛЕНИНГРАДСКОЙ ОБЛАСТИ БЮДЖЕТАМ МУНИЦИПАЛЬНЫХ</w:t>
      </w:r>
    </w:p>
    <w:p w:rsidR="00EB26AC" w:rsidRDefault="00EB26AC">
      <w:pPr>
        <w:pStyle w:val="ConsPlusTitle"/>
        <w:jc w:val="center"/>
      </w:pPr>
      <w:r>
        <w:t>ОБРАЗОВАНИЙ ЛЕНИНГРАДСКОЙ ОБЛАСТИ НА РЕАЛИЗАЦИЮ МЕРОПРИЯТИЙ</w:t>
      </w:r>
    </w:p>
    <w:p w:rsidR="00EB26AC" w:rsidRDefault="00EB26AC">
      <w:pPr>
        <w:pStyle w:val="ConsPlusTitle"/>
        <w:jc w:val="center"/>
      </w:pPr>
      <w:r>
        <w:t>ПО СОЗДАНИЮ И РАЗВИТИЮ ИНФРАСТРУКТУРЫ АКТИВНЫХ ВИДОВ ТУРИЗМА</w:t>
      </w:r>
    </w:p>
    <w:p w:rsidR="00EB26AC" w:rsidRDefault="00EB26AC">
      <w:pPr>
        <w:pStyle w:val="ConsPlusTitle"/>
        <w:jc w:val="center"/>
      </w:pPr>
      <w:r>
        <w:t>НА ТЕРРИТОРИИ МУНИЦИПАЛЬНЫХ ОБРАЗОВАНИЙ</w:t>
      </w:r>
    </w:p>
    <w:p w:rsidR="00EB26AC" w:rsidRDefault="00EB26AC">
      <w:pPr>
        <w:pStyle w:val="ConsPlusTitle"/>
        <w:jc w:val="center"/>
      </w:pPr>
      <w:r>
        <w:t>ЛЕНИНГРАДСКОЙ ОБЛАСТИ</w:t>
      </w:r>
    </w:p>
    <w:p w:rsidR="00EB26AC" w:rsidRDefault="00EB26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26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26AC" w:rsidRDefault="00EB26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26AC" w:rsidRDefault="00EB26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26AC" w:rsidRDefault="00EB26AC">
            <w:pPr>
              <w:pStyle w:val="ConsPlusNormal"/>
              <w:jc w:val="center"/>
            </w:pPr>
            <w:r>
              <w:rPr>
                <w:color w:val="392C69"/>
              </w:rPr>
              <w:t>Список изменяющих документов</w:t>
            </w:r>
          </w:p>
          <w:p w:rsidR="00EB26AC" w:rsidRDefault="00EB26AC">
            <w:pPr>
              <w:pStyle w:val="ConsPlusNormal"/>
              <w:jc w:val="center"/>
            </w:pPr>
            <w:r>
              <w:rPr>
                <w:color w:val="392C69"/>
              </w:rPr>
              <w:t>(в ред. Постановлений Правительства Ленинградской области</w:t>
            </w:r>
          </w:p>
          <w:p w:rsidR="00EB26AC" w:rsidRDefault="00EB26AC">
            <w:pPr>
              <w:pStyle w:val="ConsPlusNormal"/>
              <w:jc w:val="center"/>
            </w:pPr>
            <w:r>
              <w:rPr>
                <w:color w:val="392C69"/>
              </w:rPr>
              <w:t xml:space="preserve">от 04.04.2024 </w:t>
            </w:r>
            <w:hyperlink r:id="rId55">
              <w:r>
                <w:rPr>
                  <w:color w:val="0000FF"/>
                </w:rPr>
                <w:t>N 229</w:t>
              </w:r>
            </w:hyperlink>
            <w:r>
              <w:rPr>
                <w:color w:val="392C69"/>
              </w:rPr>
              <w:t xml:space="preserve">, от 05.12.2024 </w:t>
            </w:r>
            <w:hyperlink r:id="rId56">
              <w:r>
                <w:rPr>
                  <w:color w:val="0000FF"/>
                </w:rPr>
                <w:t>N 862</w:t>
              </w:r>
            </w:hyperlink>
            <w:r>
              <w:rPr>
                <w:color w:val="392C69"/>
              </w:rPr>
              <w:t xml:space="preserve">, от 19.05.2025 </w:t>
            </w:r>
            <w:hyperlink r:id="rId57">
              <w:r>
                <w:rPr>
                  <w:color w:val="0000FF"/>
                </w:rPr>
                <w:t>N 451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26AC" w:rsidRDefault="00EB26AC">
            <w:pPr>
              <w:pStyle w:val="ConsPlusNormal"/>
            </w:pPr>
          </w:p>
        </w:tc>
      </w:tr>
    </w:tbl>
    <w:p w:rsidR="00EB26AC" w:rsidRDefault="00EB26AC">
      <w:pPr>
        <w:pStyle w:val="ConsPlusNormal"/>
        <w:ind w:firstLine="540"/>
        <w:jc w:val="both"/>
      </w:pPr>
    </w:p>
    <w:p w:rsidR="00EB26AC" w:rsidRDefault="00EB26AC">
      <w:pPr>
        <w:pStyle w:val="ConsPlusTitle"/>
        <w:jc w:val="center"/>
        <w:outlineLvl w:val="2"/>
      </w:pPr>
      <w:r>
        <w:t>1. Общие положения</w:t>
      </w:r>
    </w:p>
    <w:p w:rsidR="00EB26AC" w:rsidRDefault="00EB26AC">
      <w:pPr>
        <w:pStyle w:val="ConsPlusNormal"/>
        <w:jc w:val="center"/>
      </w:pPr>
    </w:p>
    <w:p w:rsidR="00EB26AC" w:rsidRDefault="00EB26AC">
      <w:pPr>
        <w:pStyle w:val="ConsPlusNormal"/>
        <w:ind w:firstLine="540"/>
        <w:jc w:val="both"/>
      </w:pPr>
      <w:r>
        <w:t>1.1. Настоящий Порядок определяет цели, условия и 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реализацию мероприятий по созданию и развитию инфраструктуры активных видов туризма на территории муниципальных образований Ленинградской области в рамках комплекса процессных мероприятий "Повышение доступности туристических продуктов" государственной программы Ленинградской области "Развитие внутреннего и въездного туризма в Ленинградской области" (далее - субсидии).</w:t>
      </w:r>
    </w:p>
    <w:p w:rsidR="00EB26AC" w:rsidRDefault="00EB26AC">
      <w:pPr>
        <w:pStyle w:val="ConsPlusNormal"/>
        <w:jc w:val="both"/>
      </w:pPr>
      <w:r>
        <w:t xml:space="preserve">(в ред. </w:t>
      </w:r>
      <w:hyperlink r:id="rId58">
        <w:r>
          <w:rPr>
            <w:color w:val="0000FF"/>
          </w:rPr>
          <w:t>Постановления</w:t>
        </w:r>
      </w:hyperlink>
      <w:r>
        <w:t xml:space="preserve"> Правительства Ленинградской области от 19.05.2025 N 451)</w:t>
      </w:r>
    </w:p>
    <w:p w:rsidR="00EB26AC" w:rsidRDefault="00EB26AC">
      <w:pPr>
        <w:pStyle w:val="ConsPlusNormal"/>
        <w:spacing w:before="220"/>
        <w:ind w:firstLine="540"/>
        <w:jc w:val="both"/>
      </w:pPr>
      <w:r>
        <w:t>В целях настоящего Порядка под активными видами туризма понимается велотуризм - путешествия, походы и экскурсии, включающие прохождение маршрутов по равнинной и горной местностям на соответствующих средствах передвижения - велосипедах (</w:t>
      </w:r>
      <w:hyperlink r:id="rId59">
        <w:r>
          <w:rPr>
            <w:color w:val="0000FF"/>
          </w:rPr>
          <w:t>ГОСТ Р 54601-2022</w:t>
        </w:r>
      </w:hyperlink>
      <w:r>
        <w:t xml:space="preserve"> Национальный стандарт Российской Федерации. Туризм и сопутствующие услуги. Безопасность активных видов туризма. Общие положения).</w:t>
      </w:r>
    </w:p>
    <w:p w:rsidR="00EB26AC" w:rsidRDefault="00EB26AC">
      <w:pPr>
        <w:pStyle w:val="ConsPlusNormal"/>
        <w:spacing w:before="220"/>
        <w:ind w:firstLine="540"/>
        <w:jc w:val="both"/>
      </w:pPr>
      <w:r>
        <w:t>1.2. Предоставление субсидий осуществляется в соответствии со сводной бюджетной росписью областного бюджета Ленинградской области на соответствующий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культуре и туризму Ленинградской области (далее - комитет).</w:t>
      </w:r>
    </w:p>
    <w:p w:rsidR="00EB26AC" w:rsidRDefault="00EB26AC">
      <w:pPr>
        <w:pStyle w:val="ConsPlusNormal"/>
        <w:spacing w:before="220"/>
        <w:ind w:firstLine="540"/>
        <w:jc w:val="both"/>
      </w:pPr>
      <w:r>
        <w:t xml:space="preserve">1.3. Субсидии предоставляются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вопросам местного значения - организации благоустройства территорий поселений, городского и муниципального округов в соответствии с утвержденными правилами </w:t>
      </w:r>
      <w:r>
        <w:lastRenderedPageBreak/>
        <w:t xml:space="preserve">благоустройства территории согласно </w:t>
      </w:r>
      <w:hyperlink r:id="rId60">
        <w:r>
          <w:rPr>
            <w:color w:val="0000FF"/>
          </w:rPr>
          <w:t>пункту 19 части 1 статьи 14</w:t>
        </w:r>
      </w:hyperlink>
      <w:r>
        <w:t xml:space="preserve"> и </w:t>
      </w:r>
      <w:hyperlink r:id="rId61">
        <w:r>
          <w:rPr>
            <w:color w:val="0000FF"/>
          </w:rPr>
          <w:t>пункту 25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EB26AC" w:rsidRDefault="00EB26AC">
      <w:pPr>
        <w:pStyle w:val="ConsPlusNormal"/>
        <w:jc w:val="both"/>
      </w:pPr>
      <w:r>
        <w:t xml:space="preserve">(в ред. </w:t>
      </w:r>
      <w:hyperlink r:id="rId62">
        <w:r>
          <w:rPr>
            <w:color w:val="0000FF"/>
          </w:rPr>
          <w:t>Постановления</w:t>
        </w:r>
      </w:hyperlink>
      <w:r>
        <w:t xml:space="preserve"> Правительства Ленинградской области от 05.12.2024 N 862)</w:t>
      </w:r>
    </w:p>
    <w:p w:rsidR="00EB26AC" w:rsidRDefault="00EB26AC">
      <w:pPr>
        <w:pStyle w:val="ConsPlusNormal"/>
        <w:ind w:firstLine="540"/>
        <w:jc w:val="both"/>
      </w:pPr>
    </w:p>
    <w:p w:rsidR="00EB26AC" w:rsidRDefault="00EB26AC">
      <w:pPr>
        <w:pStyle w:val="ConsPlusTitle"/>
        <w:jc w:val="center"/>
        <w:outlineLvl w:val="2"/>
      </w:pPr>
      <w:r>
        <w:t>2. Цели и условия предоставления субсидий, критерии отбора</w:t>
      </w:r>
    </w:p>
    <w:p w:rsidR="00EB26AC" w:rsidRDefault="00EB26AC">
      <w:pPr>
        <w:pStyle w:val="ConsPlusTitle"/>
        <w:jc w:val="center"/>
      </w:pPr>
      <w:r>
        <w:t>муниципальных образований для предоставления субсидий</w:t>
      </w:r>
    </w:p>
    <w:p w:rsidR="00EB26AC" w:rsidRDefault="00EB26AC">
      <w:pPr>
        <w:pStyle w:val="ConsPlusNormal"/>
        <w:ind w:firstLine="540"/>
        <w:jc w:val="both"/>
      </w:pPr>
    </w:p>
    <w:p w:rsidR="00EB26AC" w:rsidRDefault="00EB26AC">
      <w:pPr>
        <w:pStyle w:val="ConsPlusNormal"/>
        <w:ind w:firstLine="540"/>
        <w:jc w:val="both"/>
      </w:pPr>
      <w:bookmarkStart w:id="2" w:name="P190"/>
      <w:bookmarkEnd w:id="2"/>
      <w:r>
        <w:t>2.1. Субсидии предоставляются бюджетам муниципальных образований в целях поддержки проектов, направленных на формирование комфортной туристской среды и развитие туристско-рекреационного комплекса.</w:t>
      </w:r>
    </w:p>
    <w:p w:rsidR="00EB26AC" w:rsidRDefault="00EB26AC">
      <w:pPr>
        <w:pStyle w:val="ConsPlusNormal"/>
        <w:spacing w:before="220"/>
        <w:ind w:firstLine="540"/>
        <w:jc w:val="both"/>
      </w:pPr>
      <w:r>
        <w:t>2.2. Результатом использования субсидии является количество реализованных муниципальным образованием проектов по созданию объектов инфраструктуры активных видов туризма в Ленинградской области (далее - проекты).</w:t>
      </w:r>
    </w:p>
    <w:p w:rsidR="00EB26AC" w:rsidRDefault="00EB26AC">
      <w:pPr>
        <w:pStyle w:val="ConsPlusNormal"/>
        <w:spacing w:before="220"/>
        <w:ind w:firstLine="540"/>
        <w:jc w:val="both"/>
      </w:pPr>
      <w:r>
        <w:t>Значения результатов использования субсидии определяются в соответствии с заявкой муниципального образования и устанавливаются соглашением о предоставлении субсидии, заключаемым между комитетом и муниципальным образованием (далее - соглашение).</w:t>
      </w:r>
    </w:p>
    <w:p w:rsidR="00EB26AC" w:rsidRDefault="00EB26AC">
      <w:pPr>
        <w:pStyle w:val="ConsPlusNormal"/>
        <w:spacing w:before="220"/>
        <w:ind w:firstLine="540"/>
        <w:jc w:val="both"/>
      </w:pPr>
      <w:r>
        <w:t xml:space="preserve">2.3. Условия предоставления субсидии устанавливаются в соответствии с </w:t>
      </w:r>
      <w:hyperlink r:id="rId63">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EB26AC" w:rsidRDefault="00EB26AC">
      <w:pPr>
        <w:pStyle w:val="ConsPlusNormal"/>
        <w:spacing w:before="220"/>
        <w:ind w:firstLine="540"/>
        <w:jc w:val="both"/>
      </w:pPr>
      <w:bookmarkStart w:id="3" w:name="P194"/>
      <w:bookmarkEnd w:id="3"/>
      <w:r>
        <w:t>2.4. Критерии, которым должны соответствовать муниципальные образования для допуска к оценке заявок на предоставление субсидии (далее - заявка):</w:t>
      </w:r>
    </w:p>
    <w:p w:rsidR="00EB26AC" w:rsidRDefault="00EB26AC">
      <w:pPr>
        <w:pStyle w:val="ConsPlusNormal"/>
        <w:spacing w:before="220"/>
        <w:ind w:firstLine="540"/>
        <w:jc w:val="both"/>
      </w:pPr>
      <w:r>
        <w:t xml:space="preserve">1) наличие в муниципальном образовании утвержденной муниципальной программы (плана мероприятий, мероприятия), соответствующей цели, указанной в </w:t>
      </w:r>
      <w:hyperlink w:anchor="P190">
        <w:r>
          <w:rPr>
            <w:color w:val="0000FF"/>
          </w:rPr>
          <w:t>пункте 2.1</w:t>
        </w:r>
      </w:hyperlink>
      <w:r>
        <w:t xml:space="preserve"> настоящего Порядка;</w:t>
      </w:r>
    </w:p>
    <w:p w:rsidR="00EB26AC" w:rsidRDefault="00EB26AC">
      <w:pPr>
        <w:pStyle w:val="ConsPlusNormal"/>
        <w:spacing w:before="220"/>
        <w:ind w:firstLine="540"/>
        <w:jc w:val="both"/>
      </w:pPr>
      <w:r>
        <w:t xml:space="preserve">2) наличие проекта по созданию и развитию инфраструктуры активных видов туризма в Ленинградской области, содержащего информацию согласно </w:t>
      </w:r>
      <w:hyperlink w:anchor="P211">
        <w:r>
          <w:rPr>
            <w:color w:val="0000FF"/>
          </w:rPr>
          <w:t>подпунктам 3</w:t>
        </w:r>
      </w:hyperlink>
      <w:r>
        <w:t xml:space="preserve"> и </w:t>
      </w:r>
      <w:hyperlink w:anchor="P212">
        <w:r>
          <w:rPr>
            <w:color w:val="0000FF"/>
          </w:rPr>
          <w:t>4 пункта 3.3</w:t>
        </w:r>
      </w:hyperlink>
      <w:r>
        <w:t xml:space="preserve"> настоящего Порядка.</w:t>
      </w:r>
    </w:p>
    <w:p w:rsidR="00EB26AC" w:rsidRDefault="00EB26AC">
      <w:pPr>
        <w:pStyle w:val="ConsPlusNormal"/>
        <w:spacing w:before="220"/>
        <w:ind w:firstLine="540"/>
        <w:jc w:val="both"/>
      </w:pPr>
      <w:r>
        <w:t>В случае если муниципальное образование не соответствует критериям, указанным в настоящем пункте, муниципальное образование не допускается к оценке заявок.</w:t>
      </w:r>
    </w:p>
    <w:p w:rsidR="00EB26AC" w:rsidRDefault="00EB26AC">
      <w:pPr>
        <w:pStyle w:val="ConsPlusNormal"/>
        <w:ind w:firstLine="540"/>
        <w:jc w:val="both"/>
      </w:pPr>
    </w:p>
    <w:p w:rsidR="00EB26AC" w:rsidRDefault="00EB26AC">
      <w:pPr>
        <w:pStyle w:val="ConsPlusTitle"/>
        <w:jc w:val="center"/>
        <w:outlineLvl w:val="2"/>
      </w:pPr>
      <w:r>
        <w:t>3. Порядок отбора муниципальных образований</w:t>
      </w:r>
    </w:p>
    <w:p w:rsidR="00EB26AC" w:rsidRDefault="00EB26AC">
      <w:pPr>
        <w:pStyle w:val="ConsPlusTitle"/>
        <w:jc w:val="center"/>
      </w:pPr>
      <w:r>
        <w:t>для предоставления субсидий</w:t>
      </w:r>
    </w:p>
    <w:p w:rsidR="00EB26AC" w:rsidRDefault="00EB26AC">
      <w:pPr>
        <w:pStyle w:val="ConsPlusNormal"/>
        <w:jc w:val="center"/>
      </w:pPr>
    </w:p>
    <w:p w:rsidR="00EB26AC" w:rsidRDefault="00EB26AC">
      <w:pPr>
        <w:pStyle w:val="ConsPlusNormal"/>
        <w:ind w:firstLine="540"/>
        <w:jc w:val="both"/>
      </w:pPr>
      <w:r>
        <w:t>3.1. Субсидии предоставляются по результатам конкурсного отбора муниципальных образований на основе оценки заявок муниципальных образований (далее - конкурсный отбор), допущенных к оценке заявок.</w:t>
      </w:r>
    </w:p>
    <w:p w:rsidR="00EB26AC" w:rsidRDefault="00EB26AC">
      <w:pPr>
        <w:pStyle w:val="ConsPlusNormal"/>
        <w:spacing w:before="220"/>
        <w:ind w:firstLine="540"/>
        <w:jc w:val="both"/>
      </w:pPr>
      <w:r>
        <w:t>Допуск к оценке заявок и конкурсный отбор осуществляются конкурсной комиссией по проведению конкурсного отбора (далее - конкурсная комиссия).</w:t>
      </w:r>
    </w:p>
    <w:p w:rsidR="00EB26AC" w:rsidRDefault="00EB26AC">
      <w:pPr>
        <w:pStyle w:val="ConsPlusNormal"/>
        <w:spacing w:before="220"/>
        <w:ind w:firstLine="540"/>
        <w:jc w:val="both"/>
      </w:pPr>
      <w:r>
        <w:t>Положение о конкурсной комиссии и ее состав утверждаются правовым актом комитета.</w:t>
      </w:r>
    </w:p>
    <w:p w:rsidR="00EB26AC" w:rsidRDefault="00EB26AC">
      <w:pPr>
        <w:pStyle w:val="ConsPlusNormal"/>
        <w:spacing w:before="220"/>
        <w:ind w:firstLine="540"/>
        <w:jc w:val="both"/>
      </w:pPr>
      <w:bookmarkStart w:id="4" w:name="P205"/>
      <w:bookmarkEnd w:id="4"/>
      <w:r>
        <w:t>3.2. Решение о проведении конкурсного отбора принимается комитетом и оформляется распоряжением комитета, в котором указываются сроки, место, даты и время начала (окончания) подачи (приема) заявок на конкурсный отбор.</w:t>
      </w:r>
    </w:p>
    <w:p w:rsidR="00EB26AC" w:rsidRDefault="00EB26AC">
      <w:pPr>
        <w:pStyle w:val="ConsPlusNormal"/>
        <w:spacing w:before="220"/>
        <w:ind w:firstLine="540"/>
        <w:jc w:val="both"/>
      </w:pPr>
      <w:r>
        <w:t xml:space="preserve">Срок приема заявок не может быть менее 10 и более 30 календарных дней с даты </w:t>
      </w:r>
      <w:r>
        <w:lastRenderedPageBreak/>
        <w:t>размещения информации о проведении конкурсного отбора.</w:t>
      </w:r>
    </w:p>
    <w:p w:rsidR="00EB26AC" w:rsidRDefault="00EB26AC">
      <w:pPr>
        <w:pStyle w:val="ConsPlusNormal"/>
        <w:spacing w:before="220"/>
        <w:ind w:firstLine="540"/>
        <w:jc w:val="both"/>
      </w:pPr>
      <w:r>
        <w:t>Комитет в течение трех рабочих дней со дня принятия решения о проведении конкурсного отбора муниципальных образований для предоставления субсидий в очередном году и плановом периоде информирует администрации муниципальных образований путем размещения на официальном сайте комитета в информационно-телекоммуникационной сети "Интернет" (далее - сеть "Интернет") информации с указанием сроков начала и окончания приема заявок, установленных в решении о проведении конкурсного отбора.</w:t>
      </w:r>
    </w:p>
    <w:p w:rsidR="00EB26AC" w:rsidRDefault="00EB26AC">
      <w:pPr>
        <w:pStyle w:val="ConsPlusNormal"/>
        <w:spacing w:before="220"/>
        <w:ind w:firstLine="540"/>
        <w:jc w:val="both"/>
      </w:pPr>
      <w:bookmarkStart w:id="5" w:name="P208"/>
      <w:bookmarkEnd w:id="5"/>
      <w:r>
        <w:t>3.3. Для участия в конкурсном отборе муниципальные образования представляют в комитет заявки, включающие следующие документы:</w:t>
      </w:r>
    </w:p>
    <w:p w:rsidR="00EB26AC" w:rsidRDefault="00EB26AC">
      <w:pPr>
        <w:pStyle w:val="ConsPlusNormal"/>
        <w:spacing w:before="220"/>
        <w:ind w:firstLine="540"/>
        <w:jc w:val="both"/>
      </w:pPr>
      <w:r>
        <w:t>1) заявление на предоставление субсидии по форме, утвержденной правовым актом комитета;</w:t>
      </w:r>
    </w:p>
    <w:p w:rsidR="00EB26AC" w:rsidRDefault="00EB26AC">
      <w:pPr>
        <w:pStyle w:val="ConsPlusNormal"/>
        <w:spacing w:before="220"/>
        <w:ind w:firstLine="540"/>
        <w:jc w:val="both"/>
      </w:pPr>
      <w:r>
        <w:t xml:space="preserve">2) выписку из утвержденной муниципальной программы (плана мероприятий, мероприятия), соответствующей цели, указанной в </w:t>
      </w:r>
      <w:hyperlink w:anchor="P190">
        <w:r>
          <w:rPr>
            <w:color w:val="0000FF"/>
          </w:rPr>
          <w:t>пункте 2.1</w:t>
        </w:r>
      </w:hyperlink>
      <w:r>
        <w:t xml:space="preserve"> настоящего Порядка;</w:t>
      </w:r>
    </w:p>
    <w:p w:rsidR="00EB26AC" w:rsidRDefault="00EB26AC">
      <w:pPr>
        <w:pStyle w:val="ConsPlusNormal"/>
        <w:spacing w:before="220"/>
        <w:ind w:firstLine="540"/>
        <w:jc w:val="both"/>
      </w:pPr>
      <w:bookmarkStart w:id="6" w:name="P211"/>
      <w:bookmarkEnd w:id="6"/>
      <w:r>
        <w:t>3) проект по созданию и развитию инфраструктуры активных видов туризма в Ленинградской области, содержащий текстовое и визуальное описание существующего состояния территорий, схему планируемого размещения объектов с условными обозначениями, описание планируемых мероприятий по обустройству и маркировке маршрутов, по размещению информации о созданных маршрутах на картографических сервисах, а также информацию о возможности интеграции объектов инфраструктуры в существующую сеть межпоселенческих/межрегиональных/ международных маршрутов;</w:t>
      </w:r>
    </w:p>
    <w:p w:rsidR="00EB26AC" w:rsidRDefault="00EB26AC">
      <w:pPr>
        <w:pStyle w:val="ConsPlusNormal"/>
        <w:spacing w:before="220"/>
        <w:ind w:firstLine="540"/>
        <w:jc w:val="both"/>
      </w:pPr>
      <w:bookmarkStart w:id="7" w:name="P212"/>
      <w:bookmarkEnd w:id="7"/>
      <w:r>
        <w:t>4) сметный расчет, результаты экспертизы сметной документации.</w:t>
      </w:r>
    </w:p>
    <w:p w:rsidR="00EB26AC" w:rsidRDefault="00EB26AC">
      <w:pPr>
        <w:pStyle w:val="ConsPlusNormal"/>
        <w:spacing w:before="220"/>
        <w:ind w:firstLine="540"/>
        <w:jc w:val="both"/>
      </w:pPr>
      <w:r>
        <w:t>Ответственность за достоверность представленных документов несут администрации муниципальных образований.</w:t>
      </w:r>
    </w:p>
    <w:p w:rsidR="00EB26AC" w:rsidRDefault="00EB26AC">
      <w:pPr>
        <w:pStyle w:val="ConsPlusNormal"/>
        <w:spacing w:before="220"/>
        <w:ind w:firstLine="540"/>
        <w:jc w:val="both"/>
      </w:pPr>
      <w:r>
        <w:t>3.4. Поступившие заявки регистрируются в соответствующем журнале в день поступления в комитет и передаются на рассмотрение конкурсной комиссии.</w:t>
      </w:r>
    </w:p>
    <w:p w:rsidR="00EB26AC" w:rsidRDefault="00EB26AC">
      <w:pPr>
        <w:pStyle w:val="ConsPlusNormal"/>
        <w:spacing w:before="220"/>
        <w:ind w:firstLine="540"/>
        <w:jc w:val="both"/>
      </w:pPr>
      <w:r>
        <w:t>Муниципальные образования имеют право отозвать заявку путем письменного уведомления комитета не позднее чем за два рабочих дня до даты заседания конкурсной комиссии.</w:t>
      </w:r>
    </w:p>
    <w:p w:rsidR="00EB26AC" w:rsidRDefault="00EB26AC">
      <w:pPr>
        <w:pStyle w:val="ConsPlusNormal"/>
        <w:spacing w:before="220"/>
        <w:ind w:firstLine="540"/>
        <w:jc w:val="both"/>
      </w:pPr>
      <w:r>
        <w:t xml:space="preserve">3.5. Рассмотрение заявок (допуск к оценке заявок и конкурсный отбор) осуществляется в течение 15 рабочих дней с даты окончания приема заявок, указанной в информации, в соответствии с </w:t>
      </w:r>
      <w:hyperlink w:anchor="P205">
        <w:r>
          <w:rPr>
            <w:color w:val="0000FF"/>
          </w:rPr>
          <w:t>пунктом 3.2</w:t>
        </w:r>
      </w:hyperlink>
      <w:r>
        <w:t xml:space="preserve"> настоящего Порядка.</w:t>
      </w:r>
    </w:p>
    <w:p w:rsidR="00EB26AC" w:rsidRDefault="00EB26AC">
      <w:pPr>
        <w:pStyle w:val="ConsPlusNormal"/>
        <w:spacing w:before="220"/>
        <w:ind w:firstLine="540"/>
        <w:jc w:val="both"/>
      </w:pPr>
      <w:r>
        <w:t xml:space="preserve">3.6. К конкурсному отбору допускаются заявки при отсутствии оснований для отказа в предоставлении субсидий, предусмотренных </w:t>
      </w:r>
      <w:hyperlink w:anchor="P225">
        <w:r>
          <w:rPr>
            <w:color w:val="0000FF"/>
          </w:rPr>
          <w:t>подпунктами 1</w:t>
        </w:r>
      </w:hyperlink>
      <w:r>
        <w:t xml:space="preserve"> - </w:t>
      </w:r>
      <w:hyperlink w:anchor="P228">
        <w:r>
          <w:rPr>
            <w:color w:val="0000FF"/>
          </w:rPr>
          <w:t>4 пункта 3.9</w:t>
        </w:r>
      </w:hyperlink>
      <w:r>
        <w:t xml:space="preserve"> настоящего Порядка.</w:t>
      </w:r>
    </w:p>
    <w:p w:rsidR="00EB26AC" w:rsidRDefault="00EB26AC">
      <w:pPr>
        <w:pStyle w:val="ConsPlusNormal"/>
        <w:spacing w:before="220"/>
        <w:ind w:firstLine="540"/>
        <w:jc w:val="both"/>
      </w:pPr>
      <w:r>
        <w:t xml:space="preserve">Конкурсный отбор осуществляется конкурсной комиссией путем оценки заявок в соответствии с </w:t>
      </w:r>
      <w:hyperlink w:anchor="P280">
        <w:r>
          <w:rPr>
            <w:color w:val="0000FF"/>
          </w:rPr>
          <w:t>критериями</w:t>
        </w:r>
      </w:hyperlink>
      <w:r>
        <w:t xml:space="preserve"> оценки заявок муниципальных образований по балльной системе с учетом удельного веса каждого критерия для получения сводной оценки заявки муниципального образования согласно приложению к настоящему Порядку и по установленной в нем балльной системе.</w:t>
      </w:r>
    </w:p>
    <w:p w:rsidR="00EB26AC" w:rsidRDefault="00EB26AC">
      <w:pPr>
        <w:pStyle w:val="ConsPlusNormal"/>
        <w:spacing w:before="220"/>
        <w:ind w:firstLine="540"/>
        <w:jc w:val="both"/>
      </w:pPr>
      <w:r>
        <w:t>Для оценки используется шкала оценки от 0 до 5, где 5 - самая высокая оценка, 0 - самая низкая оценка.</w:t>
      </w:r>
    </w:p>
    <w:p w:rsidR="00EB26AC" w:rsidRDefault="00EB26AC">
      <w:pPr>
        <w:pStyle w:val="ConsPlusNormal"/>
        <w:spacing w:before="220"/>
        <w:ind w:firstLine="540"/>
        <w:jc w:val="both"/>
      </w:pPr>
      <w:r>
        <w:t>3.7. Итоговая оценка заявок определяется как сумма баллов, полученных по каждому из критериев с учетом их удельного веса.</w:t>
      </w:r>
    </w:p>
    <w:p w:rsidR="00EB26AC" w:rsidRDefault="00EB26AC">
      <w:pPr>
        <w:pStyle w:val="ConsPlusNormal"/>
        <w:spacing w:before="220"/>
        <w:ind w:firstLine="540"/>
        <w:jc w:val="both"/>
      </w:pPr>
      <w:bookmarkStart w:id="8" w:name="P221"/>
      <w:bookmarkEnd w:id="8"/>
      <w:r>
        <w:lastRenderedPageBreak/>
        <w:t>3.8. На основании результатов оценки заявок по балльной системе конкурсная комиссия принимает решение о признании муниципальных образований, набравших максимальное количество баллов, победителями конкурсного отбора и оформляет указанное решение протоколом, который подписывается всеми членами конкурсной комиссии не позднее трех рабочих дней с даты проведения заседания конкурсной комиссии. В протоколе указываются перечень муниципальных образований, признанных получателями субсидий, и размер предоставляемых им субсидий.</w:t>
      </w:r>
    </w:p>
    <w:p w:rsidR="00EB26AC" w:rsidRDefault="00EB26AC">
      <w:pPr>
        <w:pStyle w:val="ConsPlusNormal"/>
        <w:spacing w:before="220"/>
        <w:ind w:firstLine="540"/>
        <w:jc w:val="both"/>
      </w:pPr>
      <w:r>
        <w:t>Победителями признаются муниципальные образования, заявки которых набрали наибольшее количество баллов. Заявки, набравшие одинаковое количество баллов, ранжируются по дате подачи заявки - от более ранней к более поздней.</w:t>
      </w:r>
    </w:p>
    <w:p w:rsidR="00EB26AC" w:rsidRDefault="00EB26AC">
      <w:pPr>
        <w:pStyle w:val="ConsPlusNormal"/>
        <w:spacing w:before="220"/>
        <w:ind w:firstLine="540"/>
        <w:jc w:val="both"/>
      </w:pPr>
      <w:r>
        <w:t>Количество победителей определяется исходя из объема бюджетных ассигнований, предусмотренных комитету на софинансирование соответствующих расходных обязательств.</w:t>
      </w:r>
    </w:p>
    <w:p w:rsidR="00EB26AC" w:rsidRDefault="00EB26AC">
      <w:pPr>
        <w:pStyle w:val="ConsPlusNormal"/>
        <w:spacing w:before="220"/>
        <w:ind w:firstLine="540"/>
        <w:jc w:val="both"/>
      </w:pPr>
      <w:bookmarkStart w:id="9" w:name="P224"/>
      <w:bookmarkEnd w:id="9"/>
      <w:r>
        <w:t>3.9. Основаниями для отказа в предоставлении субсидии являются:</w:t>
      </w:r>
    </w:p>
    <w:p w:rsidR="00EB26AC" w:rsidRDefault="00EB26AC">
      <w:pPr>
        <w:pStyle w:val="ConsPlusNormal"/>
        <w:spacing w:before="220"/>
        <w:ind w:firstLine="540"/>
        <w:jc w:val="both"/>
      </w:pPr>
      <w:bookmarkStart w:id="10" w:name="P225"/>
      <w:bookmarkEnd w:id="10"/>
      <w:r>
        <w:t xml:space="preserve">1) несоответствие муниципального образования критериям, установленным </w:t>
      </w:r>
      <w:hyperlink w:anchor="P194">
        <w:r>
          <w:rPr>
            <w:color w:val="0000FF"/>
          </w:rPr>
          <w:t>пунктом 2.4</w:t>
        </w:r>
      </w:hyperlink>
      <w:r>
        <w:t xml:space="preserve"> настоящего Порядка;</w:t>
      </w:r>
    </w:p>
    <w:p w:rsidR="00EB26AC" w:rsidRDefault="00EB26AC">
      <w:pPr>
        <w:pStyle w:val="ConsPlusNormal"/>
        <w:spacing w:before="220"/>
        <w:ind w:firstLine="540"/>
        <w:jc w:val="both"/>
      </w:pPr>
      <w:r>
        <w:t xml:space="preserve">2) непредставление (представление не в полном объеме) документов, указанных в </w:t>
      </w:r>
      <w:hyperlink w:anchor="P208">
        <w:r>
          <w:rPr>
            <w:color w:val="0000FF"/>
          </w:rPr>
          <w:t>пункте 3.3</w:t>
        </w:r>
      </w:hyperlink>
      <w:r>
        <w:t xml:space="preserve"> настоящего Порядка;</w:t>
      </w:r>
    </w:p>
    <w:p w:rsidR="00EB26AC" w:rsidRDefault="00EB26AC">
      <w:pPr>
        <w:pStyle w:val="ConsPlusNormal"/>
        <w:spacing w:before="220"/>
        <w:ind w:firstLine="540"/>
        <w:jc w:val="both"/>
      </w:pPr>
      <w:r>
        <w:t>3) недостоверность представленной информации;</w:t>
      </w:r>
    </w:p>
    <w:p w:rsidR="00EB26AC" w:rsidRDefault="00EB26AC">
      <w:pPr>
        <w:pStyle w:val="ConsPlusNormal"/>
        <w:spacing w:before="220"/>
        <w:ind w:firstLine="540"/>
        <w:jc w:val="both"/>
      </w:pPr>
      <w:bookmarkStart w:id="11" w:name="P228"/>
      <w:bookmarkEnd w:id="11"/>
      <w:r>
        <w:t xml:space="preserve">4) представление документов с нарушением срока, установленного в соответствии с </w:t>
      </w:r>
      <w:hyperlink w:anchor="P205">
        <w:r>
          <w:rPr>
            <w:color w:val="0000FF"/>
          </w:rPr>
          <w:t>пунктом 3.2</w:t>
        </w:r>
      </w:hyperlink>
      <w:r>
        <w:t xml:space="preserve"> настоящего Порядка;</w:t>
      </w:r>
    </w:p>
    <w:p w:rsidR="00EB26AC" w:rsidRDefault="00EB26AC">
      <w:pPr>
        <w:pStyle w:val="ConsPlusNormal"/>
        <w:spacing w:before="220"/>
        <w:ind w:firstLine="540"/>
        <w:jc w:val="both"/>
      </w:pPr>
      <w:r>
        <w:t xml:space="preserve">5) отсутствие факта признания победителем конкурсного отбора в соответствии с </w:t>
      </w:r>
      <w:hyperlink w:anchor="P221">
        <w:r>
          <w:rPr>
            <w:color w:val="0000FF"/>
          </w:rPr>
          <w:t>пунктом 3.8</w:t>
        </w:r>
      </w:hyperlink>
      <w:r>
        <w:t xml:space="preserve"> настоящего Порядка.</w:t>
      </w:r>
    </w:p>
    <w:p w:rsidR="00EB26AC" w:rsidRDefault="00EB26AC">
      <w:pPr>
        <w:pStyle w:val="ConsPlusNormal"/>
        <w:spacing w:before="220"/>
        <w:ind w:firstLine="540"/>
        <w:jc w:val="both"/>
      </w:pPr>
      <w:r>
        <w:t>3.10. Комитет в течение пяти рабочих дней после оформления протокола информирует участников конкурсного отбора о результатах рассмотрения заявок путем размещения информации на официальном сайте в сети "Интернет".</w:t>
      </w:r>
    </w:p>
    <w:p w:rsidR="00EB26AC" w:rsidRDefault="00EB26AC">
      <w:pPr>
        <w:pStyle w:val="ConsPlusNormal"/>
        <w:spacing w:before="220"/>
        <w:ind w:firstLine="540"/>
        <w:jc w:val="both"/>
      </w:pPr>
      <w:r>
        <w:t xml:space="preserve">3.11. При наличии оснований для отказа в предоставлении субсидии, предусмотренных </w:t>
      </w:r>
      <w:hyperlink w:anchor="P224">
        <w:r>
          <w:rPr>
            <w:color w:val="0000FF"/>
          </w:rPr>
          <w:t>пунктом 3.9</w:t>
        </w:r>
      </w:hyperlink>
      <w:r>
        <w:t xml:space="preserve"> настоящего Порядка, комитет уведомляет муниципальное образование об отказе в предоставлении субсидии в течение трех рабочих дней после оформления протокола, указанного в </w:t>
      </w:r>
      <w:hyperlink w:anchor="P221">
        <w:r>
          <w:rPr>
            <w:color w:val="0000FF"/>
          </w:rPr>
          <w:t>пункте 3.8</w:t>
        </w:r>
      </w:hyperlink>
      <w:r>
        <w:t xml:space="preserve"> настоящего Порядка.</w:t>
      </w:r>
    </w:p>
    <w:p w:rsidR="00EB26AC" w:rsidRDefault="00EB26AC">
      <w:pPr>
        <w:pStyle w:val="ConsPlusNormal"/>
        <w:ind w:firstLine="540"/>
        <w:jc w:val="both"/>
      </w:pPr>
    </w:p>
    <w:p w:rsidR="00EB26AC" w:rsidRDefault="00EB26AC">
      <w:pPr>
        <w:pStyle w:val="ConsPlusTitle"/>
        <w:jc w:val="center"/>
        <w:outlineLvl w:val="2"/>
      </w:pPr>
      <w:r>
        <w:t>4. Распределение субсидий между муниципальными образованиями</w:t>
      </w:r>
    </w:p>
    <w:p w:rsidR="00EB26AC" w:rsidRDefault="00EB26AC">
      <w:pPr>
        <w:pStyle w:val="ConsPlusNormal"/>
        <w:jc w:val="center"/>
      </w:pPr>
    </w:p>
    <w:p w:rsidR="00EB26AC" w:rsidRDefault="00EB26AC">
      <w:pPr>
        <w:pStyle w:val="ConsPlusNormal"/>
        <w:ind w:firstLine="540"/>
        <w:jc w:val="both"/>
      </w:pPr>
      <w:r>
        <w:t>4.1. Распределение субсидий между муниципальными образованиями осуществляется исходя из заявок муниципальных образований.</w:t>
      </w:r>
    </w:p>
    <w:p w:rsidR="00EB26AC" w:rsidRDefault="00EB26AC">
      <w:pPr>
        <w:pStyle w:val="ConsPlusNormal"/>
        <w:spacing w:before="220"/>
        <w:ind w:firstLine="540"/>
        <w:jc w:val="both"/>
      </w:pPr>
      <w:r>
        <w:t>4.2. Общий объем субсидий бюджету i-го муниципального образования определяется по следующей формуле:</w:t>
      </w:r>
    </w:p>
    <w:p w:rsidR="00EB26AC" w:rsidRDefault="00EB26AC">
      <w:pPr>
        <w:pStyle w:val="ConsPlusNormal"/>
        <w:ind w:firstLine="540"/>
        <w:jc w:val="both"/>
      </w:pPr>
    </w:p>
    <w:p w:rsidR="00EB26AC" w:rsidRDefault="00EB26AC">
      <w:pPr>
        <w:pStyle w:val="ConsPlusNormal"/>
        <w:jc w:val="center"/>
      </w:pPr>
      <w:r>
        <w:t>С</w:t>
      </w:r>
      <w:r>
        <w:rPr>
          <w:vertAlign w:val="subscript"/>
        </w:rPr>
        <w:t>i</w:t>
      </w:r>
      <w:r>
        <w:t xml:space="preserve"> = ЗС</w:t>
      </w:r>
      <w:r>
        <w:rPr>
          <w:vertAlign w:val="subscript"/>
        </w:rPr>
        <w:t>i</w:t>
      </w:r>
      <w:r>
        <w:t xml:space="preserve"> x УСi,</w:t>
      </w:r>
    </w:p>
    <w:p w:rsidR="00EB26AC" w:rsidRDefault="00EB26AC">
      <w:pPr>
        <w:pStyle w:val="ConsPlusNormal"/>
        <w:jc w:val="center"/>
      </w:pPr>
    </w:p>
    <w:p w:rsidR="00EB26AC" w:rsidRDefault="00EB26AC">
      <w:pPr>
        <w:pStyle w:val="ConsPlusNormal"/>
        <w:ind w:firstLine="540"/>
        <w:jc w:val="both"/>
      </w:pPr>
      <w:r>
        <w:t>где:</w:t>
      </w:r>
    </w:p>
    <w:p w:rsidR="00EB26AC" w:rsidRDefault="00EB26AC">
      <w:pPr>
        <w:pStyle w:val="ConsPlusNormal"/>
        <w:spacing w:before="220"/>
        <w:ind w:firstLine="540"/>
        <w:jc w:val="both"/>
      </w:pPr>
      <w:r>
        <w:t>С</w:t>
      </w:r>
      <w:r>
        <w:rPr>
          <w:vertAlign w:val="subscript"/>
        </w:rPr>
        <w:t>i</w:t>
      </w:r>
      <w:r>
        <w:t xml:space="preserve"> - объем субсидий бюджету i-го муниципального образования;</w:t>
      </w:r>
    </w:p>
    <w:p w:rsidR="00EB26AC" w:rsidRDefault="00EB26AC">
      <w:pPr>
        <w:pStyle w:val="ConsPlusNormal"/>
        <w:spacing w:before="220"/>
        <w:ind w:firstLine="540"/>
        <w:jc w:val="both"/>
      </w:pPr>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для предоставления </w:t>
      </w:r>
      <w:r>
        <w:lastRenderedPageBreak/>
        <w:t>субсидий;</w:t>
      </w:r>
    </w:p>
    <w:p w:rsidR="00EB26AC" w:rsidRDefault="00EB26AC">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EB26AC" w:rsidRDefault="00EB26AC">
      <w:pPr>
        <w:pStyle w:val="ConsPlusNormal"/>
        <w:ind w:firstLine="540"/>
        <w:jc w:val="both"/>
      </w:pPr>
    </w:p>
    <w:p w:rsidR="00EB26AC" w:rsidRDefault="00EB26AC">
      <w:pPr>
        <w:pStyle w:val="ConsPlusNormal"/>
        <w:ind w:firstLine="540"/>
        <w:jc w:val="both"/>
      </w:pPr>
      <w:r>
        <w:t>4.3. Распределение субсидий утверждается в пределах бюджетных ассигнований, предусмотренных в установленном порядке комитету на очередной финансовый год и на плановый период.</w:t>
      </w:r>
    </w:p>
    <w:p w:rsidR="00EB26AC" w:rsidRDefault="00EB26AC">
      <w:pPr>
        <w:pStyle w:val="ConsPlusNormal"/>
        <w:spacing w:before="220"/>
        <w:ind w:firstLine="540"/>
        <w:jc w:val="both"/>
      </w:pPr>
      <w:r>
        <w:t>Распределение субсидий утверждается областным законом об областном бюджете Ленинградской области на очередной финансовый год и на плановый период.</w:t>
      </w:r>
    </w:p>
    <w:p w:rsidR="00EB26AC" w:rsidRDefault="00EB26AC">
      <w:pPr>
        <w:pStyle w:val="ConsPlusNormal"/>
        <w:spacing w:before="220"/>
        <w:ind w:firstLine="540"/>
        <w:jc w:val="both"/>
      </w:pPr>
      <w:r>
        <w:t>4.4. В случае наличия нераспределенных денежных средств по результатам проведенного конкурсного отбора или образования остатков неиспользованных сумм субсидий, которые были возвращены в областной бюджет Ленинградской области, а также в случае увеличения бюджетных ассигнований комитет проводит дополнительный отбор в соответствии с настоящим Порядком.</w:t>
      </w:r>
    </w:p>
    <w:p w:rsidR="00EB26AC" w:rsidRDefault="00EB26AC">
      <w:pPr>
        <w:pStyle w:val="ConsPlusNormal"/>
        <w:spacing w:before="220"/>
        <w:ind w:firstLine="540"/>
        <w:jc w:val="both"/>
      </w:pPr>
      <w:r>
        <w:t>4.5. Основаниями для внесения изменений в утвержденный для муниципального образования объем субсидий являются:</w:t>
      </w:r>
    </w:p>
    <w:p w:rsidR="00EB26AC" w:rsidRDefault="00EB26AC">
      <w:pPr>
        <w:pStyle w:val="ConsPlusNormal"/>
        <w:jc w:val="both"/>
      </w:pPr>
      <w:r>
        <w:t xml:space="preserve">(в ред. </w:t>
      </w:r>
      <w:hyperlink r:id="rId64">
        <w:r>
          <w:rPr>
            <w:color w:val="0000FF"/>
          </w:rPr>
          <w:t>Постановления</w:t>
        </w:r>
      </w:hyperlink>
      <w:r>
        <w:t xml:space="preserve"> Правительства Ленинградской области от 04.04.2024 N 229)</w:t>
      </w:r>
    </w:p>
    <w:p w:rsidR="00EB26AC" w:rsidRDefault="00EB26AC">
      <w:pPr>
        <w:pStyle w:val="ConsPlusNormal"/>
        <w:spacing w:before="220"/>
        <w:ind w:firstLine="540"/>
        <w:jc w:val="both"/>
      </w:pPr>
      <w:r>
        <w:t>1) распределение объема субсидии, образовавшегося в результате отказа одного или нескольких муниципальных образований от подписания соглашений;</w:t>
      </w:r>
    </w:p>
    <w:p w:rsidR="00EB26AC" w:rsidRDefault="00EB26AC">
      <w:pPr>
        <w:pStyle w:val="ConsPlusNormal"/>
        <w:spacing w:before="220"/>
        <w:ind w:firstLine="540"/>
        <w:jc w:val="both"/>
      </w:pPr>
      <w:r>
        <w:t>2) расторжение соглашения;</w:t>
      </w:r>
    </w:p>
    <w:p w:rsidR="00EB26AC" w:rsidRDefault="00EB26AC">
      <w:pPr>
        <w:pStyle w:val="ConsPlusNormal"/>
        <w:spacing w:before="220"/>
        <w:ind w:firstLine="540"/>
        <w:jc w:val="both"/>
      </w:pPr>
      <w:r>
        <w:t>3) распределение нераспределенного объема субсидии;</w:t>
      </w:r>
    </w:p>
    <w:p w:rsidR="00EB26AC" w:rsidRDefault="00EB26AC">
      <w:pPr>
        <w:pStyle w:val="ConsPlusNormal"/>
        <w:spacing w:before="220"/>
        <w:ind w:firstLine="540"/>
        <w:jc w:val="both"/>
      </w:pPr>
      <w:r>
        <w:t>4) изменение общего объема бюджетных ассигнований областного бюджета Ленинградской области, предусмотренного на предоставление субсидии.</w:t>
      </w:r>
    </w:p>
    <w:p w:rsidR="00EB26AC" w:rsidRDefault="00EB26AC">
      <w:pPr>
        <w:pStyle w:val="ConsPlusNormal"/>
        <w:ind w:firstLine="540"/>
        <w:jc w:val="both"/>
      </w:pPr>
    </w:p>
    <w:p w:rsidR="00EB26AC" w:rsidRDefault="00EB26AC">
      <w:pPr>
        <w:pStyle w:val="ConsPlusTitle"/>
        <w:jc w:val="center"/>
        <w:outlineLvl w:val="2"/>
      </w:pPr>
      <w:r>
        <w:t>5. Порядок предоставления и расходования субсидий</w:t>
      </w:r>
    </w:p>
    <w:p w:rsidR="00EB26AC" w:rsidRDefault="00EB26AC">
      <w:pPr>
        <w:pStyle w:val="ConsPlusNormal"/>
        <w:ind w:firstLine="540"/>
        <w:jc w:val="both"/>
      </w:pPr>
    </w:p>
    <w:p w:rsidR="00EB26AC" w:rsidRDefault="00EB26AC">
      <w:pPr>
        <w:pStyle w:val="ConsPlusNormal"/>
        <w:ind w:firstLine="540"/>
        <w:jc w:val="both"/>
      </w:pPr>
      <w:r>
        <w:t xml:space="preserve">5.1. Предоставление субсидии осуществляется на основании соглашения, заключаемого в соответствии с </w:t>
      </w:r>
      <w:hyperlink r:id="rId65">
        <w:r>
          <w:rPr>
            <w:color w:val="0000FF"/>
          </w:rPr>
          <w:t>пунктами 4.1</w:t>
        </w:r>
      </w:hyperlink>
      <w:r>
        <w:t xml:space="preserve"> - </w:t>
      </w:r>
      <w:hyperlink r:id="rId66">
        <w:r>
          <w:rPr>
            <w:color w:val="0000FF"/>
          </w:rPr>
          <w:t>4.3</w:t>
        </w:r>
      </w:hyperlink>
      <w:r>
        <w:t xml:space="preserve"> Правил.</w:t>
      </w:r>
    </w:p>
    <w:p w:rsidR="00EB26AC" w:rsidRDefault="00EB26AC">
      <w:pPr>
        <w:pStyle w:val="ConsPlusNormal"/>
        <w:spacing w:before="220"/>
        <w:ind w:firstLine="540"/>
        <w:jc w:val="both"/>
      </w:pPr>
      <w:r>
        <w:t>5.2. Соглашение заключается на основании утвержденного распределения субсидии между муниципальными образованиями.</w:t>
      </w:r>
    </w:p>
    <w:p w:rsidR="00EB26AC" w:rsidRDefault="00EB26AC">
      <w:pPr>
        <w:pStyle w:val="ConsPlusNormal"/>
        <w:spacing w:before="220"/>
        <w:ind w:firstLine="540"/>
        <w:jc w:val="both"/>
      </w:pPr>
      <w:r>
        <w:t>5.3. Соглашения заключаются на срок, который не может быть менее срока, на который в установленном порядке утверждено распределение субсидии между муниципальными образованиями.</w:t>
      </w:r>
    </w:p>
    <w:p w:rsidR="00EB26AC" w:rsidRDefault="00EB26AC">
      <w:pPr>
        <w:pStyle w:val="ConsPlusNormal"/>
        <w:spacing w:before="220"/>
        <w:ind w:firstLine="540"/>
        <w:jc w:val="both"/>
      </w:pPr>
      <w:r>
        <w:t xml:space="preserve">5.4. В случаях внесения изменений в областной закон об областном бюджете Ленинградской области на текущий финансовый год и на плановый период, предусматривающих изменения в соответствующем финансовом году объемов бюджетных ассигнований на предоставление субсидий, заключение новых соглашений (дополнительных соглашений) осуществляется в соответствии с </w:t>
      </w:r>
      <w:hyperlink r:id="rId67">
        <w:r>
          <w:rPr>
            <w:color w:val="0000FF"/>
          </w:rPr>
          <w:t>пунктом 4.3</w:t>
        </w:r>
      </w:hyperlink>
      <w:r>
        <w:t xml:space="preserve"> Правил.</w:t>
      </w:r>
    </w:p>
    <w:p w:rsidR="00EB26AC" w:rsidRDefault="00EB26AC">
      <w:pPr>
        <w:pStyle w:val="ConsPlusNormal"/>
        <w:spacing w:before="220"/>
        <w:ind w:firstLine="540"/>
        <w:jc w:val="both"/>
      </w:pPr>
      <w:r>
        <w:t xml:space="preserve">5.5. Муниципальное образование при заключении соглашения представляет в комитет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 </w:t>
      </w:r>
      <w:r>
        <w:lastRenderedPageBreak/>
        <w:t>Ленинградской области субсидии, а также муниципальные программы, предусматривающие мероприятия, на софинансирование которых предоставляются субсидии.</w:t>
      </w:r>
    </w:p>
    <w:p w:rsidR="00EB26AC" w:rsidRDefault="00EB26AC">
      <w:pPr>
        <w:pStyle w:val="ConsPlusNormal"/>
        <w:spacing w:before="220"/>
        <w:ind w:firstLine="540"/>
        <w:jc w:val="both"/>
      </w:pPr>
      <w:r>
        <w:t xml:space="preserve">5.6. Перечисление субсидии осуществляется комитетом в соответствии с требованиями и в сроки, установленные </w:t>
      </w:r>
      <w:hyperlink r:id="rId68">
        <w:r>
          <w:rPr>
            <w:color w:val="0000FF"/>
          </w:rPr>
          <w:t>пунктами 4.5</w:t>
        </w:r>
      </w:hyperlink>
      <w:r>
        <w:t xml:space="preserve"> и </w:t>
      </w:r>
      <w:hyperlink r:id="rId69">
        <w:r>
          <w:rPr>
            <w:color w:val="0000FF"/>
          </w:rPr>
          <w:t>4.6</w:t>
        </w:r>
      </w:hyperlink>
      <w:r>
        <w:t xml:space="preserve"> Правил.</w:t>
      </w:r>
    </w:p>
    <w:p w:rsidR="00EB26AC" w:rsidRDefault="00EB26AC">
      <w:pPr>
        <w:pStyle w:val="ConsPlusNormal"/>
        <w:spacing w:before="220"/>
        <w:ind w:firstLine="540"/>
        <w:jc w:val="both"/>
      </w:pPr>
      <w:r>
        <w:t>Исчерпывающий перечень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является субсидия, устанавливается в соглашении.</w:t>
      </w:r>
    </w:p>
    <w:p w:rsidR="00EB26AC" w:rsidRDefault="00EB26AC">
      <w:pPr>
        <w:pStyle w:val="ConsPlusNormal"/>
        <w:jc w:val="both"/>
      </w:pPr>
      <w:r>
        <w:t xml:space="preserve">(п. 5.6 в ред. </w:t>
      </w:r>
      <w:hyperlink r:id="rId70">
        <w:r>
          <w:rPr>
            <w:color w:val="0000FF"/>
          </w:rPr>
          <w:t>Постановления</w:t>
        </w:r>
      </w:hyperlink>
      <w:r>
        <w:t xml:space="preserve"> Правительства Ленинградской области от 19.05.2025 N 451)</w:t>
      </w:r>
    </w:p>
    <w:p w:rsidR="00EB26AC" w:rsidRDefault="00EB26AC">
      <w:pPr>
        <w:pStyle w:val="ConsPlusNormal"/>
        <w:spacing w:before="220"/>
        <w:ind w:firstLine="540"/>
        <w:jc w:val="both"/>
      </w:pPr>
      <w:r>
        <w:t>5.7. 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EB26AC" w:rsidRDefault="00EB26AC">
      <w:pPr>
        <w:pStyle w:val="ConsPlusNormal"/>
        <w:spacing w:before="220"/>
        <w:ind w:firstLine="540"/>
        <w:jc w:val="both"/>
      </w:pPr>
      <w:r>
        <w:t>5.8. Субсидии, не использованные в текущем финансовом году, подлежат возврату в областной бюджет Ленинградской области в порядке и в сроки, установленные правовым актом Комитета финансов Ленинградской области.</w:t>
      </w:r>
    </w:p>
    <w:p w:rsidR="00EB26AC" w:rsidRDefault="00EB26AC">
      <w:pPr>
        <w:pStyle w:val="ConsPlusNormal"/>
        <w:spacing w:before="220"/>
        <w:ind w:firstLine="540"/>
        <w:jc w:val="both"/>
      </w:pPr>
      <w:r>
        <w:t>5.9.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EB26AC" w:rsidRDefault="00EB26AC">
      <w:pPr>
        <w:pStyle w:val="ConsPlusNormal"/>
        <w:spacing w:before="220"/>
        <w:ind w:firstLine="540"/>
        <w:jc w:val="both"/>
      </w:pPr>
      <w:r>
        <w:t>5.10. Комитет обеспечивает соблюдение муниципальными образованиями целей, порядка и условий предоставления субсидии (в том числе достижения значений результатов использования субсидии) в соответствии с бюджетным законодательством Российской Федерации.</w:t>
      </w:r>
    </w:p>
    <w:p w:rsidR="00EB26AC" w:rsidRDefault="00EB26AC">
      <w:pPr>
        <w:pStyle w:val="ConsPlusNormal"/>
        <w:spacing w:before="220"/>
        <w:ind w:firstLine="540"/>
        <w:jc w:val="both"/>
      </w:pPr>
      <w:r>
        <w:t>Контроль за соблюдением целей, порядка и условий предоставления субсидий,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EB26AC" w:rsidRDefault="00EB26AC">
      <w:pPr>
        <w:pStyle w:val="ConsPlusNormal"/>
        <w:spacing w:before="220"/>
        <w:ind w:firstLine="540"/>
        <w:jc w:val="both"/>
      </w:pPr>
      <w:r>
        <w:t>5.11.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законодательством Российской Федерации.</w:t>
      </w:r>
    </w:p>
    <w:p w:rsidR="00EB26AC" w:rsidRDefault="00EB26AC">
      <w:pPr>
        <w:pStyle w:val="ConsPlusNormal"/>
        <w:spacing w:before="220"/>
        <w:ind w:firstLine="540"/>
        <w:jc w:val="both"/>
      </w:pPr>
      <w:r>
        <w:t xml:space="preserve">5.12. В случае недостижения муниципальным образованием значений результатов использования субсидии к муниципальному образованию применяются меры ответственности, предусмотренные </w:t>
      </w:r>
      <w:hyperlink r:id="rId71">
        <w:r>
          <w:rPr>
            <w:color w:val="0000FF"/>
          </w:rPr>
          <w:t>разделом 5</w:t>
        </w:r>
      </w:hyperlink>
      <w:r>
        <w:t xml:space="preserve"> Правил.</w:t>
      </w:r>
    </w:p>
    <w:p w:rsidR="00EB26AC" w:rsidRDefault="00EB26AC">
      <w:pPr>
        <w:pStyle w:val="ConsPlusNormal"/>
        <w:ind w:firstLine="540"/>
        <w:jc w:val="both"/>
      </w:pPr>
    </w:p>
    <w:p w:rsidR="00EB26AC" w:rsidRDefault="00EB26AC">
      <w:pPr>
        <w:pStyle w:val="ConsPlusNormal"/>
        <w:ind w:firstLine="540"/>
        <w:jc w:val="both"/>
      </w:pPr>
    </w:p>
    <w:p w:rsidR="00EB26AC" w:rsidRDefault="00EB26AC">
      <w:pPr>
        <w:pStyle w:val="ConsPlusNormal"/>
        <w:ind w:firstLine="540"/>
        <w:jc w:val="both"/>
      </w:pPr>
    </w:p>
    <w:p w:rsidR="00EB26AC" w:rsidRDefault="00EB26AC">
      <w:pPr>
        <w:pStyle w:val="ConsPlusNormal"/>
        <w:ind w:firstLine="540"/>
        <w:jc w:val="both"/>
      </w:pPr>
    </w:p>
    <w:p w:rsidR="00EB26AC" w:rsidRDefault="00EB26AC">
      <w:pPr>
        <w:pStyle w:val="ConsPlusNormal"/>
        <w:ind w:firstLine="540"/>
        <w:jc w:val="both"/>
      </w:pPr>
    </w:p>
    <w:p w:rsidR="00EB26AC" w:rsidRDefault="00EB26AC">
      <w:pPr>
        <w:pStyle w:val="ConsPlusNormal"/>
        <w:jc w:val="right"/>
        <w:outlineLvl w:val="2"/>
      </w:pPr>
      <w:r>
        <w:t>Приложение</w:t>
      </w:r>
    </w:p>
    <w:p w:rsidR="00EB26AC" w:rsidRDefault="00EB26AC">
      <w:pPr>
        <w:pStyle w:val="ConsPlusNormal"/>
        <w:jc w:val="right"/>
      </w:pPr>
      <w:r>
        <w:t>к Порядку...</w:t>
      </w:r>
    </w:p>
    <w:p w:rsidR="00EB26AC" w:rsidRDefault="00EB26AC">
      <w:pPr>
        <w:pStyle w:val="ConsPlusNormal"/>
        <w:ind w:firstLine="540"/>
        <w:jc w:val="both"/>
      </w:pPr>
    </w:p>
    <w:p w:rsidR="00EB26AC" w:rsidRDefault="00EB26AC">
      <w:pPr>
        <w:pStyle w:val="ConsPlusTitle"/>
        <w:jc w:val="center"/>
      </w:pPr>
      <w:bookmarkStart w:id="12" w:name="P280"/>
      <w:bookmarkEnd w:id="12"/>
      <w:r>
        <w:t>КРИТЕРИИ</w:t>
      </w:r>
    </w:p>
    <w:p w:rsidR="00EB26AC" w:rsidRDefault="00EB26AC">
      <w:pPr>
        <w:pStyle w:val="ConsPlusTitle"/>
        <w:jc w:val="center"/>
      </w:pPr>
      <w:r>
        <w:t>ОЦЕНКИ ЗАЯВОК МУНИЦИПАЛЬНЫХ ОБРАЗОВАНИЙ ПО БАЛЛЬНОЙ СИСТЕМЕ</w:t>
      </w:r>
    </w:p>
    <w:p w:rsidR="00EB26AC" w:rsidRDefault="00EB26AC">
      <w:pPr>
        <w:pStyle w:val="ConsPlusTitle"/>
        <w:jc w:val="center"/>
      </w:pPr>
      <w:r>
        <w:t>С УЧЕТОМ УДЕЛЬНОГО ВЕСА КАЖДОГО КРИТЕРИЯ</w:t>
      </w:r>
    </w:p>
    <w:p w:rsidR="00EB26AC" w:rsidRDefault="00EB26A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345"/>
        <w:gridCol w:w="3912"/>
        <w:gridCol w:w="1291"/>
      </w:tblGrid>
      <w:tr w:rsidR="00EB26AC">
        <w:tc>
          <w:tcPr>
            <w:tcW w:w="510" w:type="dxa"/>
          </w:tcPr>
          <w:p w:rsidR="00EB26AC" w:rsidRDefault="00EB26AC">
            <w:pPr>
              <w:pStyle w:val="ConsPlusNormal"/>
              <w:jc w:val="center"/>
            </w:pPr>
            <w:r>
              <w:t>N п/п</w:t>
            </w:r>
          </w:p>
        </w:tc>
        <w:tc>
          <w:tcPr>
            <w:tcW w:w="3345" w:type="dxa"/>
          </w:tcPr>
          <w:p w:rsidR="00EB26AC" w:rsidRDefault="00EB26AC">
            <w:pPr>
              <w:pStyle w:val="ConsPlusNormal"/>
              <w:jc w:val="center"/>
            </w:pPr>
            <w:r>
              <w:t>Оценочные критерии</w:t>
            </w:r>
          </w:p>
        </w:tc>
        <w:tc>
          <w:tcPr>
            <w:tcW w:w="3912" w:type="dxa"/>
          </w:tcPr>
          <w:p w:rsidR="00EB26AC" w:rsidRDefault="00EB26AC">
            <w:pPr>
              <w:pStyle w:val="ConsPlusNormal"/>
              <w:jc w:val="center"/>
            </w:pPr>
            <w:r>
              <w:t>Баллы</w:t>
            </w:r>
          </w:p>
        </w:tc>
        <w:tc>
          <w:tcPr>
            <w:tcW w:w="1291" w:type="dxa"/>
          </w:tcPr>
          <w:p w:rsidR="00EB26AC" w:rsidRDefault="00EB26AC">
            <w:pPr>
              <w:pStyle w:val="ConsPlusNormal"/>
              <w:jc w:val="center"/>
            </w:pPr>
            <w:r>
              <w:t>Удельный вес</w:t>
            </w:r>
          </w:p>
        </w:tc>
      </w:tr>
      <w:tr w:rsidR="00EB26AC">
        <w:tc>
          <w:tcPr>
            <w:tcW w:w="510" w:type="dxa"/>
          </w:tcPr>
          <w:p w:rsidR="00EB26AC" w:rsidRDefault="00EB26AC">
            <w:pPr>
              <w:pStyle w:val="ConsPlusNormal"/>
              <w:jc w:val="center"/>
            </w:pPr>
            <w:r>
              <w:t>1</w:t>
            </w:r>
          </w:p>
        </w:tc>
        <w:tc>
          <w:tcPr>
            <w:tcW w:w="3345" w:type="dxa"/>
          </w:tcPr>
          <w:p w:rsidR="00EB26AC" w:rsidRDefault="00EB26AC">
            <w:pPr>
              <w:pStyle w:val="ConsPlusNormal"/>
            </w:pPr>
            <w:r>
              <w:t xml:space="preserve">Мероприятия по обустройству и </w:t>
            </w:r>
            <w:r>
              <w:lastRenderedPageBreak/>
              <w:t>маркировке маршрутов активных видов туризма в соответствии с Рекомендациями по маркировке туристских маршрутов, проходящих по территории Ленинградской области, с различными активными способами передвижения, и обустройству туристских маршрутов, проходящих по территории Ленинградской области</w:t>
            </w:r>
          </w:p>
        </w:tc>
        <w:tc>
          <w:tcPr>
            <w:tcW w:w="3912" w:type="dxa"/>
          </w:tcPr>
          <w:p w:rsidR="00EB26AC" w:rsidRDefault="00EB26AC">
            <w:pPr>
              <w:pStyle w:val="ConsPlusNormal"/>
            </w:pPr>
            <w:r>
              <w:lastRenderedPageBreak/>
              <w:t xml:space="preserve">1. Количество установленных </w:t>
            </w:r>
            <w:r>
              <w:lastRenderedPageBreak/>
              <w:t>информационных щитов:</w:t>
            </w:r>
          </w:p>
          <w:p w:rsidR="00EB26AC" w:rsidRDefault="00EB26AC">
            <w:pPr>
              <w:pStyle w:val="ConsPlusNormal"/>
            </w:pPr>
            <w:r>
              <w:t>3 шт. и более - 5 баллов;</w:t>
            </w:r>
          </w:p>
          <w:p w:rsidR="00EB26AC" w:rsidRDefault="00EB26AC">
            <w:pPr>
              <w:pStyle w:val="ConsPlusNormal"/>
            </w:pPr>
            <w:r>
              <w:t>1, 2 шт. - 3 балла;</w:t>
            </w:r>
          </w:p>
          <w:p w:rsidR="00EB26AC" w:rsidRDefault="00EB26AC">
            <w:pPr>
              <w:pStyle w:val="ConsPlusNormal"/>
            </w:pPr>
            <w:r>
              <w:t>отсутствуют - 0 баллов.</w:t>
            </w:r>
          </w:p>
          <w:p w:rsidR="00EB26AC" w:rsidRDefault="00EB26AC">
            <w:pPr>
              <w:pStyle w:val="ConsPlusNormal"/>
            </w:pPr>
            <w:r>
              <w:t>2. Количество информационных указателей:</w:t>
            </w:r>
          </w:p>
          <w:p w:rsidR="00EB26AC" w:rsidRDefault="00EB26AC">
            <w:pPr>
              <w:pStyle w:val="ConsPlusNormal"/>
            </w:pPr>
            <w:r>
              <w:t>8 шт. и более - 5 баллов;</w:t>
            </w:r>
          </w:p>
          <w:p w:rsidR="00EB26AC" w:rsidRDefault="00EB26AC">
            <w:pPr>
              <w:pStyle w:val="ConsPlusNormal"/>
            </w:pPr>
            <w:r>
              <w:t>6, 7 шт. - 3 балла;</w:t>
            </w:r>
          </w:p>
          <w:p w:rsidR="00EB26AC" w:rsidRDefault="00EB26AC">
            <w:pPr>
              <w:pStyle w:val="ConsPlusNormal"/>
            </w:pPr>
            <w:r>
              <w:t>3-5 шт. - 1 балл;</w:t>
            </w:r>
          </w:p>
          <w:p w:rsidR="00EB26AC" w:rsidRDefault="00EB26AC">
            <w:pPr>
              <w:pStyle w:val="ConsPlusNormal"/>
            </w:pPr>
            <w:r>
              <w:t>1, 2 шт. - 0 баллов.</w:t>
            </w:r>
          </w:p>
          <w:p w:rsidR="00EB26AC" w:rsidRDefault="00EB26AC">
            <w:pPr>
              <w:pStyle w:val="ConsPlusNormal"/>
            </w:pPr>
            <w:r>
              <w:t>3. Наличие парковок:</w:t>
            </w:r>
          </w:p>
          <w:p w:rsidR="00EB26AC" w:rsidRDefault="00EB26AC">
            <w:pPr>
              <w:pStyle w:val="ConsPlusNormal"/>
            </w:pPr>
            <w:r>
              <w:t>3 шт. и более - 5 баллов;</w:t>
            </w:r>
          </w:p>
          <w:p w:rsidR="00EB26AC" w:rsidRDefault="00EB26AC">
            <w:pPr>
              <w:pStyle w:val="ConsPlusNormal"/>
            </w:pPr>
            <w:r>
              <w:t>1, 2 шт. - 3 балла;</w:t>
            </w:r>
          </w:p>
          <w:p w:rsidR="00EB26AC" w:rsidRDefault="00EB26AC">
            <w:pPr>
              <w:pStyle w:val="ConsPlusNormal"/>
            </w:pPr>
            <w:r>
              <w:t>отсутствуют - 0 баллов.</w:t>
            </w:r>
          </w:p>
          <w:p w:rsidR="00EB26AC" w:rsidRDefault="00EB26AC">
            <w:pPr>
              <w:pStyle w:val="ConsPlusNormal"/>
            </w:pPr>
            <w:r>
              <w:t>4. Пункты общественного питания: присутствуют - 5 баллов;</w:t>
            </w:r>
          </w:p>
          <w:p w:rsidR="00EB26AC" w:rsidRDefault="00EB26AC">
            <w:pPr>
              <w:pStyle w:val="ConsPlusNormal"/>
            </w:pPr>
            <w:r>
              <w:t>отсутствуют - 0 баллов.</w:t>
            </w:r>
          </w:p>
          <w:p w:rsidR="00EB26AC" w:rsidRDefault="00EB26AC">
            <w:pPr>
              <w:pStyle w:val="ConsPlusNormal"/>
            </w:pPr>
            <w:r>
              <w:t>5. Зоны отдыха/скамейки: присутствуют - 5 баллов; отсутствуют - 0 баллов.</w:t>
            </w:r>
          </w:p>
          <w:p w:rsidR="00EB26AC" w:rsidRDefault="00EB26AC">
            <w:pPr>
              <w:pStyle w:val="ConsPlusNormal"/>
            </w:pPr>
            <w:r>
              <w:t>6. Протяженность маршрута:</w:t>
            </w:r>
          </w:p>
          <w:p w:rsidR="00EB26AC" w:rsidRDefault="00EB26AC">
            <w:pPr>
              <w:pStyle w:val="ConsPlusNormal"/>
            </w:pPr>
            <w:r>
              <w:t>3 км и более - 5 баллов;</w:t>
            </w:r>
          </w:p>
          <w:p w:rsidR="00EB26AC" w:rsidRDefault="00EB26AC">
            <w:pPr>
              <w:pStyle w:val="ConsPlusNormal"/>
            </w:pPr>
            <w:r>
              <w:t>от 2 до 3 км - 3 балла;</w:t>
            </w:r>
          </w:p>
          <w:p w:rsidR="00EB26AC" w:rsidRDefault="00EB26AC">
            <w:pPr>
              <w:pStyle w:val="ConsPlusNormal"/>
            </w:pPr>
            <w:r>
              <w:t>менее 2 км - 0 баллов</w:t>
            </w:r>
          </w:p>
        </w:tc>
        <w:tc>
          <w:tcPr>
            <w:tcW w:w="1291" w:type="dxa"/>
          </w:tcPr>
          <w:p w:rsidR="00EB26AC" w:rsidRDefault="00EB26AC">
            <w:pPr>
              <w:pStyle w:val="ConsPlusNormal"/>
              <w:jc w:val="center"/>
            </w:pPr>
            <w:r>
              <w:lastRenderedPageBreak/>
              <w:t>40</w:t>
            </w:r>
          </w:p>
        </w:tc>
      </w:tr>
      <w:tr w:rsidR="00EB26AC">
        <w:tc>
          <w:tcPr>
            <w:tcW w:w="510" w:type="dxa"/>
          </w:tcPr>
          <w:p w:rsidR="00EB26AC" w:rsidRDefault="00EB26AC">
            <w:pPr>
              <w:pStyle w:val="ConsPlusNormal"/>
              <w:jc w:val="center"/>
            </w:pPr>
            <w:r>
              <w:lastRenderedPageBreak/>
              <w:t>2</w:t>
            </w:r>
          </w:p>
        </w:tc>
        <w:tc>
          <w:tcPr>
            <w:tcW w:w="3345" w:type="dxa"/>
          </w:tcPr>
          <w:p w:rsidR="00EB26AC" w:rsidRDefault="00EB26AC">
            <w:pPr>
              <w:pStyle w:val="ConsPlusNormal"/>
            </w:pPr>
            <w:r>
              <w:t>Интеграция объектов инфраструктуры активных видов туризма в существующую сеть межпоселенческих/межрегиональных маршрутов для соответствующих активных видов туризма</w:t>
            </w:r>
          </w:p>
        </w:tc>
        <w:tc>
          <w:tcPr>
            <w:tcW w:w="3912" w:type="dxa"/>
          </w:tcPr>
          <w:p w:rsidR="00EB26AC" w:rsidRDefault="00EB26AC">
            <w:pPr>
              <w:pStyle w:val="ConsPlusNormal"/>
            </w:pPr>
            <w:r>
              <w:t>Интеграция в маршруты (суммарно за каждый в совокупности): межрегиональные маршруты -</w:t>
            </w:r>
          </w:p>
          <w:p w:rsidR="00EB26AC" w:rsidRDefault="00EB26AC">
            <w:pPr>
              <w:pStyle w:val="ConsPlusNormal"/>
            </w:pPr>
            <w:r>
              <w:t>5 баллов;</w:t>
            </w:r>
          </w:p>
          <w:p w:rsidR="00EB26AC" w:rsidRDefault="00EB26AC">
            <w:pPr>
              <w:pStyle w:val="ConsPlusNormal"/>
            </w:pPr>
            <w:r>
              <w:t>межпоселенческие маршруты -</w:t>
            </w:r>
          </w:p>
          <w:p w:rsidR="00EB26AC" w:rsidRDefault="00EB26AC">
            <w:pPr>
              <w:pStyle w:val="ConsPlusNormal"/>
            </w:pPr>
            <w:r>
              <w:t>3 балла;</w:t>
            </w:r>
          </w:p>
          <w:p w:rsidR="00EB26AC" w:rsidRDefault="00EB26AC">
            <w:pPr>
              <w:pStyle w:val="ConsPlusNormal"/>
            </w:pPr>
            <w:r>
              <w:t>интеграция отсутствует - 0 баллов</w:t>
            </w:r>
          </w:p>
        </w:tc>
        <w:tc>
          <w:tcPr>
            <w:tcW w:w="1291" w:type="dxa"/>
          </w:tcPr>
          <w:p w:rsidR="00EB26AC" w:rsidRDefault="00EB26AC">
            <w:pPr>
              <w:pStyle w:val="ConsPlusNormal"/>
              <w:jc w:val="center"/>
            </w:pPr>
            <w:r>
              <w:t>40</w:t>
            </w:r>
          </w:p>
        </w:tc>
      </w:tr>
      <w:tr w:rsidR="00EB26AC">
        <w:tc>
          <w:tcPr>
            <w:tcW w:w="510" w:type="dxa"/>
          </w:tcPr>
          <w:p w:rsidR="00EB26AC" w:rsidRDefault="00EB26AC">
            <w:pPr>
              <w:pStyle w:val="ConsPlusNormal"/>
              <w:jc w:val="center"/>
            </w:pPr>
            <w:r>
              <w:t>3</w:t>
            </w:r>
          </w:p>
        </w:tc>
        <w:tc>
          <w:tcPr>
            <w:tcW w:w="3345" w:type="dxa"/>
          </w:tcPr>
          <w:p w:rsidR="00EB26AC" w:rsidRDefault="00EB26AC">
            <w:pPr>
              <w:pStyle w:val="ConsPlusNormal"/>
            </w:pPr>
            <w:r>
              <w:t>Мероприятия по размещению информации о созданных маршрутах на картографических сервисах (maps.me, OpenStreetMap.org, rutrail.org и др.)</w:t>
            </w:r>
          </w:p>
        </w:tc>
        <w:tc>
          <w:tcPr>
            <w:tcW w:w="3912" w:type="dxa"/>
          </w:tcPr>
          <w:p w:rsidR="00EB26AC" w:rsidRDefault="00EB26AC">
            <w:pPr>
              <w:pStyle w:val="ConsPlusNormal"/>
            </w:pPr>
            <w:r>
              <w:t>Количество картографических сервисов, на которых размещена информация о маршрутах:</w:t>
            </w:r>
          </w:p>
          <w:p w:rsidR="00EB26AC" w:rsidRDefault="00EB26AC">
            <w:pPr>
              <w:pStyle w:val="ConsPlusNormal"/>
            </w:pPr>
            <w:r>
              <w:t>5 шт. и более - 5 баллов;</w:t>
            </w:r>
          </w:p>
          <w:p w:rsidR="00EB26AC" w:rsidRDefault="00EB26AC">
            <w:pPr>
              <w:pStyle w:val="ConsPlusNormal"/>
            </w:pPr>
            <w:r>
              <w:t>от 2 до 4 шт. - 3 балла;</w:t>
            </w:r>
          </w:p>
          <w:p w:rsidR="00EB26AC" w:rsidRDefault="00EB26AC">
            <w:pPr>
              <w:pStyle w:val="ConsPlusNormal"/>
            </w:pPr>
            <w:r>
              <w:t>1 шт. - 1 балл;</w:t>
            </w:r>
          </w:p>
          <w:p w:rsidR="00EB26AC" w:rsidRDefault="00EB26AC">
            <w:pPr>
              <w:pStyle w:val="ConsPlusNormal"/>
            </w:pPr>
            <w:r>
              <w:t>отсутствуют - 0 баллов</w:t>
            </w:r>
          </w:p>
        </w:tc>
        <w:tc>
          <w:tcPr>
            <w:tcW w:w="1291" w:type="dxa"/>
          </w:tcPr>
          <w:p w:rsidR="00EB26AC" w:rsidRDefault="00EB26AC">
            <w:pPr>
              <w:pStyle w:val="ConsPlusNormal"/>
              <w:jc w:val="center"/>
            </w:pPr>
            <w:r>
              <w:t>20</w:t>
            </w:r>
          </w:p>
        </w:tc>
      </w:tr>
    </w:tbl>
    <w:p w:rsidR="00EB26AC" w:rsidRDefault="00EB26AC">
      <w:pPr>
        <w:pStyle w:val="ConsPlusNormal"/>
      </w:pPr>
    </w:p>
    <w:p w:rsidR="00EB26AC" w:rsidRDefault="00EB26AC">
      <w:pPr>
        <w:pStyle w:val="ConsPlusNormal"/>
      </w:pPr>
    </w:p>
    <w:p w:rsidR="00EB26AC" w:rsidRDefault="00EB26AC">
      <w:pPr>
        <w:pStyle w:val="ConsPlusNormal"/>
      </w:pPr>
    </w:p>
    <w:p w:rsidR="00EB26AC" w:rsidRDefault="00EB26AC">
      <w:pPr>
        <w:pStyle w:val="ConsPlusNormal"/>
      </w:pPr>
    </w:p>
    <w:p w:rsidR="00EB26AC" w:rsidRDefault="00EB26AC">
      <w:pPr>
        <w:pStyle w:val="ConsPlusNormal"/>
      </w:pPr>
    </w:p>
    <w:p w:rsidR="00EB26AC" w:rsidRDefault="00EB26AC">
      <w:pPr>
        <w:pStyle w:val="ConsPlusNormal"/>
        <w:jc w:val="right"/>
        <w:outlineLvl w:val="1"/>
      </w:pPr>
      <w:r>
        <w:t>Приложение 2</w:t>
      </w:r>
    </w:p>
    <w:p w:rsidR="00EB26AC" w:rsidRDefault="00EB26AC">
      <w:pPr>
        <w:pStyle w:val="ConsPlusNormal"/>
        <w:jc w:val="right"/>
      </w:pPr>
      <w:r>
        <w:t>к государственной программе...</w:t>
      </w:r>
    </w:p>
    <w:p w:rsidR="00EB26AC" w:rsidRDefault="00EB26AC">
      <w:pPr>
        <w:pStyle w:val="ConsPlusNormal"/>
      </w:pPr>
    </w:p>
    <w:p w:rsidR="00EB26AC" w:rsidRDefault="00EB26AC">
      <w:pPr>
        <w:pStyle w:val="ConsPlusTitle"/>
        <w:jc w:val="center"/>
      </w:pPr>
      <w:bookmarkStart w:id="13" w:name="P335"/>
      <w:bookmarkEnd w:id="13"/>
      <w:r>
        <w:t>ПОРЯДОК</w:t>
      </w:r>
    </w:p>
    <w:p w:rsidR="00EB26AC" w:rsidRDefault="00EB26AC">
      <w:pPr>
        <w:pStyle w:val="ConsPlusTitle"/>
        <w:jc w:val="center"/>
      </w:pPr>
      <w:r>
        <w:t>ПРЕДОСТАВЛЕНИЯ И РАСПРЕДЕЛЕНИЯ СУБСИДИЙ ИЗ ОБЛАСТНОГО</w:t>
      </w:r>
    </w:p>
    <w:p w:rsidR="00EB26AC" w:rsidRDefault="00EB26AC">
      <w:pPr>
        <w:pStyle w:val="ConsPlusTitle"/>
        <w:jc w:val="center"/>
      </w:pPr>
      <w:r>
        <w:t>БЮДЖЕТА ЛЕНИНГРАДСКОЙ ОБЛАСТИ БЮДЖЕТАМ МУНИЦИПАЛЬНЫХ</w:t>
      </w:r>
    </w:p>
    <w:p w:rsidR="00EB26AC" w:rsidRDefault="00EB26AC">
      <w:pPr>
        <w:pStyle w:val="ConsPlusTitle"/>
        <w:jc w:val="center"/>
      </w:pPr>
      <w:r>
        <w:t>ОБРАЗОВАНИЙ ЛЕНИНГРАДСКОЙ ОБЛАСТИ НА РЕАЛИЗАЦИЮ МЕРОПРИЯТИЙ</w:t>
      </w:r>
    </w:p>
    <w:p w:rsidR="00EB26AC" w:rsidRDefault="00EB26AC">
      <w:pPr>
        <w:pStyle w:val="ConsPlusTitle"/>
        <w:jc w:val="center"/>
      </w:pPr>
      <w:r>
        <w:t>ПО ОБУСТРОЙСТВУ ТУРИСТСКОГО ЦЕНТРА ГОРОДА НА ТЕРРИТОРИИ</w:t>
      </w:r>
    </w:p>
    <w:p w:rsidR="00EB26AC" w:rsidRDefault="00EB26AC">
      <w:pPr>
        <w:pStyle w:val="ConsPlusTitle"/>
        <w:jc w:val="center"/>
      </w:pPr>
      <w:r>
        <w:t>МУНИЦИПАЛЬНЫХ ОБРАЗОВАНИЙ ЛЕНИНГРАДСКОЙ ОБЛАСТИ</w:t>
      </w:r>
    </w:p>
    <w:p w:rsidR="00EB26AC" w:rsidRDefault="00EB26AC">
      <w:pPr>
        <w:pStyle w:val="ConsPlusTitle"/>
        <w:jc w:val="center"/>
      </w:pPr>
      <w:r>
        <w:lastRenderedPageBreak/>
        <w:t>В СООТВЕТСТВИИ С ТУРИСТСКИМ КОДОМ ЦЕНТРА ГОРОДА</w:t>
      </w:r>
    </w:p>
    <w:p w:rsidR="00EB26AC" w:rsidRDefault="00EB26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B26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26AC" w:rsidRDefault="00EB26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26AC" w:rsidRDefault="00EB26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26AC" w:rsidRDefault="00EB26AC">
            <w:pPr>
              <w:pStyle w:val="ConsPlusNormal"/>
              <w:jc w:val="center"/>
            </w:pPr>
            <w:r>
              <w:rPr>
                <w:color w:val="392C69"/>
              </w:rPr>
              <w:t>Список изменяющих документов</w:t>
            </w:r>
          </w:p>
          <w:p w:rsidR="00EB26AC" w:rsidRDefault="00EB26AC">
            <w:pPr>
              <w:pStyle w:val="ConsPlusNormal"/>
              <w:jc w:val="center"/>
            </w:pPr>
            <w:r>
              <w:rPr>
                <w:color w:val="392C69"/>
              </w:rPr>
              <w:t xml:space="preserve">(введен </w:t>
            </w:r>
            <w:hyperlink r:id="rId72">
              <w:r>
                <w:rPr>
                  <w:color w:val="0000FF"/>
                </w:rPr>
                <w:t>Постановлением</w:t>
              </w:r>
            </w:hyperlink>
            <w:r>
              <w:rPr>
                <w:color w:val="392C69"/>
              </w:rPr>
              <w:t xml:space="preserve"> Правительства Ленинградской области</w:t>
            </w:r>
          </w:p>
          <w:p w:rsidR="00EB26AC" w:rsidRDefault="00EB26AC">
            <w:pPr>
              <w:pStyle w:val="ConsPlusNormal"/>
              <w:jc w:val="center"/>
            </w:pPr>
            <w:r>
              <w:rPr>
                <w:color w:val="392C69"/>
              </w:rPr>
              <w:t>от 04.04.2024 N 229; в ред. Постановлений Правительства Ленинградской</w:t>
            </w:r>
          </w:p>
          <w:p w:rsidR="00EB26AC" w:rsidRDefault="00EB26AC">
            <w:pPr>
              <w:pStyle w:val="ConsPlusNormal"/>
              <w:jc w:val="center"/>
            </w:pPr>
            <w:r>
              <w:rPr>
                <w:color w:val="392C69"/>
              </w:rPr>
              <w:t xml:space="preserve">области от 05.12.2024 </w:t>
            </w:r>
            <w:hyperlink r:id="rId73">
              <w:r>
                <w:rPr>
                  <w:color w:val="0000FF"/>
                </w:rPr>
                <w:t>N 862</w:t>
              </w:r>
            </w:hyperlink>
            <w:r>
              <w:rPr>
                <w:color w:val="392C69"/>
              </w:rPr>
              <w:t xml:space="preserve">, от 15.10.2025 </w:t>
            </w:r>
            <w:hyperlink r:id="rId74">
              <w:r>
                <w:rPr>
                  <w:color w:val="0000FF"/>
                </w:rPr>
                <w:t>N 870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26AC" w:rsidRDefault="00EB26AC">
            <w:pPr>
              <w:pStyle w:val="ConsPlusNormal"/>
            </w:pPr>
          </w:p>
        </w:tc>
      </w:tr>
    </w:tbl>
    <w:p w:rsidR="00EB26AC" w:rsidRDefault="00EB26AC">
      <w:pPr>
        <w:pStyle w:val="ConsPlusNormal"/>
      </w:pPr>
    </w:p>
    <w:p w:rsidR="00EB26AC" w:rsidRDefault="00EB26AC">
      <w:pPr>
        <w:pStyle w:val="ConsPlusTitle"/>
        <w:jc w:val="center"/>
        <w:outlineLvl w:val="2"/>
      </w:pPr>
      <w:r>
        <w:t>1. Общие положения</w:t>
      </w:r>
    </w:p>
    <w:p w:rsidR="00EB26AC" w:rsidRDefault="00EB26AC">
      <w:pPr>
        <w:pStyle w:val="ConsPlusNormal"/>
      </w:pPr>
    </w:p>
    <w:p w:rsidR="00EB26AC" w:rsidRDefault="00EB26AC">
      <w:pPr>
        <w:pStyle w:val="ConsPlusNormal"/>
        <w:ind w:firstLine="540"/>
        <w:jc w:val="both"/>
      </w:pPr>
      <w:r>
        <w:t>1.1. Настоящий Порядок определяет цели, условия и 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(далее - муниципальные образования) на реализацию мероприятий по обустройству туристского центра города на территории муниципальных образований в соответствии с туристским кодом центра города в рамках реализации регионального проекта "Развитие туристической инфраструктуры (Ленинградская область)" (далее - субсидии).</w:t>
      </w:r>
    </w:p>
    <w:p w:rsidR="00EB26AC" w:rsidRDefault="00EB26AC">
      <w:pPr>
        <w:pStyle w:val="ConsPlusNormal"/>
        <w:spacing w:before="220"/>
        <w:ind w:firstLine="540"/>
        <w:jc w:val="both"/>
      </w:pPr>
      <w:r>
        <w:t>1.2. Предоставление субсидий осуществляется в соответствии со сводной бюджетной росписью областного бюджета Ленинградской области на соответствующий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культуре и туризму Ленинградской области (далее - комитет).</w:t>
      </w:r>
    </w:p>
    <w:p w:rsidR="00EB26AC" w:rsidRDefault="00EB26AC">
      <w:pPr>
        <w:pStyle w:val="ConsPlusNormal"/>
        <w:spacing w:before="220"/>
        <w:ind w:firstLine="540"/>
        <w:jc w:val="both"/>
      </w:pPr>
      <w:r>
        <w:t xml:space="preserve">1.3. Субсидии предоставляются на софинансирование расходных обязательств муниципальных образований, возникающих при выполнении полномочий органов местного самоуправления по организации благоустройства территорий поселений, городского и муниципального округов, установленных в соответствии с </w:t>
      </w:r>
      <w:hyperlink r:id="rId75">
        <w:r>
          <w:rPr>
            <w:color w:val="0000FF"/>
          </w:rPr>
          <w:t>пунктом 19 части 1 статьи 14</w:t>
        </w:r>
      </w:hyperlink>
      <w:r>
        <w:t xml:space="preserve">, </w:t>
      </w:r>
      <w:hyperlink r:id="rId76">
        <w:r>
          <w:rPr>
            <w:color w:val="0000FF"/>
          </w:rPr>
          <w:t>пунктом 25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EB26AC" w:rsidRDefault="00EB26AC">
      <w:pPr>
        <w:pStyle w:val="ConsPlusNormal"/>
        <w:jc w:val="both"/>
      </w:pPr>
      <w:r>
        <w:t xml:space="preserve">(в ред. </w:t>
      </w:r>
      <w:hyperlink r:id="rId77">
        <w:r>
          <w:rPr>
            <w:color w:val="0000FF"/>
          </w:rPr>
          <w:t>Постановления</w:t>
        </w:r>
      </w:hyperlink>
      <w:r>
        <w:t xml:space="preserve"> Правительства Ленинградской области от 05.12.2024 N 862)</w:t>
      </w:r>
    </w:p>
    <w:p w:rsidR="00EB26AC" w:rsidRDefault="00EB26AC">
      <w:pPr>
        <w:pStyle w:val="ConsPlusNormal"/>
        <w:spacing w:before="220"/>
        <w:ind w:firstLine="540"/>
        <w:jc w:val="both"/>
      </w:pPr>
      <w:r>
        <w:t>1.4. Для целей настоящего Порядка под проектом (мастер-планом) муниципального образования понимается проект, содержащий комплекс мероприятий по реализации туристского кода центра города, оформленный в альбом-презентацию в электронном виде, содержащий описание в текстовой и графической формах туристских функций и комплекса запланированных мероприятий по обустройству туристского центра города на территории муниципального образования, а также описание прогнозируемой туристской привлекательности через развитие общественной территории муниципального образования (далее - проект (мастер-план).</w:t>
      </w:r>
    </w:p>
    <w:p w:rsidR="00EB26AC" w:rsidRDefault="00EB26AC">
      <w:pPr>
        <w:pStyle w:val="ConsPlusNormal"/>
      </w:pPr>
    </w:p>
    <w:p w:rsidR="00EB26AC" w:rsidRDefault="00EB26AC">
      <w:pPr>
        <w:pStyle w:val="ConsPlusTitle"/>
        <w:jc w:val="center"/>
        <w:outlineLvl w:val="2"/>
      </w:pPr>
      <w:r>
        <w:t>2. Цели и условия предоставления субсидий, критерии отбора</w:t>
      </w:r>
    </w:p>
    <w:p w:rsidR="00EB26AC" w:rsidRDefault="00EB26AC">
      <w:pPr>
        <w:pStyle w:val="ConsPlusTitle"/>
        <w:jc w:val="center"/>
      </w:pPr>
      <w:r>
        <w:t>муниципальных образований для предоставления субсидий</w:t>
      </w:r>
    </w:p>
    <w:p w:rsidR="00EB26AC" w:rsidRDefault="00EB26AC">
      <w:pPr>
        <w:pStyle w:val="ConsPlusNormal"/>
      </w:pPr>
    </w:p>
    <w:p w:rsidR="00EB26AC" w:rsidRDefault="00EB26AC">
      <w:pPr>
        <w:pStyle w:val="ConsPlusNormal"/>
        <w:ind w:firstLine="540"/>
        <w:jc w:val="both"/>
      </w:pPr>
      <w:bookmarkStart w:id="14" w:name="P358"/>
      <w:bookmarkEnd w:id="14"/>
      <w:r>
        <w:t>2.1. Субсидии предоставляются бюджетам муниципальных образований в целях реализации мероприятий по обустройству туристского центра города на территории муниципальных образований в соответствии с туристским кодом центра города для создания комфортной среды для туристов.</w:t>
      </w:r>
    </w:p>
    <w:p w:rsidR="00EB26AC" w:rsidRDefault="00EB26AC">
      <w:pPr>
        <w:pStyle w:val="ConsPlusNormal"/>
        <w:spacing w:before="220"/>
        <w:ind w:firstLine="540"/>
        <w:jc w:val="both"/>
      </w:pPr>
      <w:r>
        <w:t>Субсидия предоставляется муниципальным образованиям с населением от 1,5 тыс. до 2 млн человек, расположенным на территории Ленинградской области и имеющим в своем составе кварталы исторической застройки на площади до 100 га с размещенными в ее границах объектами туристского притяжения, обладающими благоприятными условиями для посещения и объединенными в единое привлекательное архитектурно-культурное пространство.</w:t>
      </w:r>
    </w:p>
    <w:p w:rsidR="00EB26AC" w:rsidRDefault="00EB26AC">
      <w:pPr>
        <w:pStyle w:val="ConsPlusNormal"/>
        <w:jc w:val="both"/>
      </w:pPr>
      <w:r>
        <w:t xml:space="preserve">(абзац введен </w:t>
      </w:r>
      <w:hyperlink r:id="rId78">
        <w:r>
          <w:rPr>
            <w:color w:val="0000FF"/>
          </w:rPr>
          <w:t>Постановлением</w:t>
        </w:r>
      </w:hyperlink>
      <w:r>
        <w:t xml:space="preserve"> Правительства Ленинградской области от 15.10.2025 N 870)</w:t>
      </w:r>
    </w:p>
    <w:p w:rsidR="00EB26AC" w:rsidRDefault="00EB26AC">
      <w:pPr>
        <w:pStyle w:val="ConsPlusNormal"/>
        <w:spacing w:before="220"/>
        <w:ind w:firstLine="540"/>
        <w:jc w:val="both"/>
      </w:pPr>
      <w:r>
        <w:lastRenderedPageBreak/>
        <w:t>2.2. Субсидия предоставляется по следующим направлениям:</w:t>
      </w:r>
    </w:p>
    <w:p w:rsidR="00EB26AC" w:rsidRDefault="00EB26AC">
      <w:pPr>
        <w:pStyle w:val="ConsPlusNormal"/>
        <w:spacing w:before="220"/>
        <w:ind w:firstLine="540"/>
        <w:jc w:val="both"/>
      </w:pPr>
      <w:r>
        <w:t>приобретение и установка интерактивных решений нового поколения (публичных сенсорных информационных терминалов и инфокиосков, цифровых стендов, пилонов);</w:t>
      </w:r>
    </w:p>
    <w:p w:rsidR="00EB26AC" w:rsidRDefault="00EB26AC">
      <w:pPr>
        <w:pStyle w:val="ConsPlusNormal"/>
        <w:spacing w:before="220"/>
        <w:ind w:firstLine="540"/>
        <w:jc w:val="both"/>
      </w:pPr>
      <w:r>
        <w:t>приобретение и монтаж систем безопасности пребывания туристов в границах туристского центра города (включая проектирование);</w:t>
      </w:r>
    </w:p>
    <w:p w:rsidR="00EB26AC" w:rsidRDefault="00EB26AC">
      <w:pPr>
        <w:pStyle w:val="ConsPlusNormal"/>
        <w:spacing w:before="220"/>
        <w:ind w:firstLine="540"/>
        <w:jc w:val="both"/>
      </w:pPr>
      <w:r>
        <w:t>приобретение и установка системы туристской навигации, в том числе интегрированной с цифровыми решениями;</w:t>
      </w:r>
    </w:p>
    <w:p w:rsidR="00EB26AC" w:rsidRDefault="00EB26AC">
      <w:pPr>
        <w:pStyle w:val="ConsPlusNormal"/>
        <w:spacing w:before="220"/>
        <w:ind w:firstLine="540"/>
        <w:jc w:val="both"/>
      </w:pPr>
      <w:r>
        <w:t>организация (оборудование, устройство, обустройство, благоустройство) велосипедных (самокатных) дорожек, велопарковок (парковок для самокатов), сервиса и проката велосипедов (самокатов);</w:t>
      </w:r>
    </w:p>
    <w:p w:rsidR="00EB26AC" w:rsidRDefault="00EB26AC">
      <w:pPr>
        <w:pStyle w:val="ConsPlusNormal"/>
        <w:spacing w:before="220"/>
        <w:ind w:firstLine="540"/>
        <w:jc w:val="both"/>
      </w:pPr>
      <w:r>
        <w:t>приобретение и установка декоративной подсветки, включая праздничную подсветку, фасадов зданий, улиц;</w:t>
      </w:r>
    </w:p>
    <w:p w:rsidR="00EB26AC" w:rsidRDefault="00EB26AC">
      <w:pPr>
        <w:pStyle w:val="ConsPlusNormal"/>
        <w:spacing w:before="220"/>
        <w:ind w:firstLine="540"/>
        <w:jc w:val="both"/>
      </w:pPr>
      <w:r>
        <w:t>организация (оборудование, устройство, обустройство, благоустройство) территорий (для проведения ярмарок, сезонных и(или) культурно-массовых мероприятий, смотровой площадки с уличными биноклями);</w:t>
      </w:r>
    </w:p>
    <w:p w:rsidR="00EB26AC" w:rsidRDefault="00EB26AC">
      <w:pPr>
        <w:pStyle w:val="ConsPlusNormal"/>
        <w:spacing w:before="220"/>
        <w:ind w:firstLine="540"/>
        <w:jc w:val="both"/>
      </w:pPr>
      <w:r>
        <w:t>организация (оборудование, устройство, обустройство, благоустройство) парковок туристических автобусов, включая установку дорожных знаков;</w:t>
      </w:r>
    </w:p>
    <w:p w:rsidR="00EB26AC" w:rsidRDefault="00EB26AC">
      <w:pPr>
        <w:pStyle w:val="ConsPlusNormal"/>
        <w:spacing w:before="220"/>
        <w:ind w:firstLine="540"/>
        <w:jc w:val="both"/>
      </w:pPr>
      <w:r>
        <w:t>приобретение и установка общественных всесезонных туалетов (санитарных зон), систем раздельного сбора мусора;</w:t>
      </w:r>
    </w:p>
    <w:p w:rsidR="00EB26AC" w:rsidRDefault="00EB26AC">
      <w:pPr>
        <w:pStyle w:val="ConsPlusNormal"/>
        <w:spacing w:before="220"/>
        <w:ind w:firstLine="540"/>
        <w:jc w:val="both"/>
      </w:pPr>
      <w:r>
        <w:t>организация (оборудование, устройство, обустройство, благоустройство) безопасной сети туристских прогулочных маршрутов (включая пешеходное уличное пространство без автомобильного движения);</w:t>
      </w:r>
    </w:p>
    <w:p w:rsidR="00EB26AC" w:rsidRDefault="00EB26AC">
      <w:pPr>
        <w:pStyle w:val="ConsPlusNormal"/>
        <w:spacing w:before="220"/>
        <w:ind w:firstLine="540"/>
        <w:jc w:val="both"/>
      </w:pPr>
      <w:r>
        <w:t>разработка, приобретение и установка элементов, конструкций, выражающих идентичность местного сообщества;</w:t>
      </w:r>
    </w:p>
    <w:p w:rsidR="00EB26AC" w:rsidRDefault="00EB26AC">
      <w:pPr>
        <w:pStyle w:val="ConsPlusNormal"/>
        <w:spacing w:before="220"/>
        <w:ind w:firstLine="540"/>
        <w:jc w:val="both"/>
      </w:pPr>
      <w:r>
        <w:t>приобретение и установка элементов доступной среды, приспособленных для нужд лиц с ограниченными возможностями здоровья;</w:t>
      </w:r>
    </w:p>
    <w:p w:rsidR="00EB26AC" w:rsidRDefault="00EB26AC">
      <w:pPr>
        <w:pStyle w:val="ConsPlusNormal"/>
        <w:spacing w:before="220"/>
        <w:ind w:firstLine="540"/>
        <w:jc w:val="both"/>
      </w:pPr>
      <w:r>
        <w:t>приобретение и установка малых архитектурных форм (включая уличные арт-объекты и фотозоны);</w:t>
      </w:r>
    </w:p>
    <w:p w:rsidR="00EB26AC" w:rsidRDefault="00EB26AC">
      <w:pPr>
        <w:pStyle w:val="ConsPlusNormal"/>
        <w:spacing w:before="220"/>
        <w:ind w:firstLine="540"/>
        <w:jc w:val="both"/>
      </w:pPr>
      <w:r>
        <w:t>обустройство и оснащение информационно-туристских центров.</w:t>
      </w:r>
    </w:p>
    <w:p w:rsidR="00EB26AC" w:rsidRDefault="00EB26AC">
      <w:pPr>
        <w:pStyle w:val="ConsPlusNormal"/>
        <w:spacing w:before="220"/>
        <w:ind w:firstLine="540"/>
        <w:jc w:val="both"/>
      </w:pPr>
      <w:r>
        <w:t>Приобретаемое оборудование должно соответствовать дизайн-коду, утвержденному в составе правил благоустройства муниципального образования.</w:t>
      </w:r>
    </w:p>
    <w:p w:rsidR="00EB26AC" w:rsidRDefault="00EB26AC">
      <w:pPr>
        <w:pStyle w:val="ConsPlusNormal"/>
        <w:spacing w:before="220"/>
        <w:ind w:firstLine="540"/>
        <w:jc w:val="both"/>
      </w:pPr>
      <w:r>
        <w:t>2.3. Результатом предоставления субсидии является реализация мероприятий, направленных на обустройство туристского центра города в соответствии с туристским кодом центра города, в рамках предоставления единой субсидии из федерального бюджета бюджетам субъектов Российской Федерации в целях достижения показателя государственной программы "Число туристских поездок".</w:t>
      </w:r>
    </w:p>
    <w:p w:rsidR="00EB26AC" w:rsidRDefault="00EB26AC">
      <w:pPr>
        <w:pStyle w:val="ConsPlusNormal"/>
        <w:spacing w:before="220"/>
        <w:ind w:firstLine="540"/>
        <w:jc w:val="both"/>
      </w:pPr>
      <w:r>
        <w:t>Значения результатов использования субсидии определяются в соответствии с заявкой муниципального образования и устанавливаются соглашением о предоставлении субсидии, заключаемым между комитетом и муниципальным образованием (далее - соглашение).</w:t>
      </w:r>
    </w:p>
    <w:p w:rsidR="00EB26AC" w:rsidRDefault="00EB26AC">
      <w:pPr>
        <w:pStyle w:val="ConsPlusNormal"/>
        <w:spacing w:before="220"/>
        <w:ind w:firstLine="540"/>
        <w:jc w:val="both"/>
      </w:pPr>
      <w:r>
        <w:t xml:space="preserve">2.4. Условия предоставления субсидии устанавливаются в соответствии с </w:t>
      </w:r>
      <w:hyperlink r:id="rId79">
        <w:r>
          <w:rPr>
            <w:color w:val="0000FF"/>
          </w:rPr>
          <w:t>пунктом 2.7</w:t>
        </w:r>
      </w:hyperlink>
      <w:r>
        <w:t xml:space="preserve"> Правил </w:t>
      </w:r>
      <w:r>
        <w:lastRenderedPageBreak/>
        <w:t>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EB26AC" w:rsidRDefault="00EB26AC">
      <w:pPr>
        <w:pStyle w:val="ConsPlusNormal"/>
        <w:spacing w:before="220"/>
        <w:ind w:firstLine="540"/>
        <w:jc w:val="both"/>
      </w:pPr>
      <w:bookmarkStart w:id="15" w:name="P379"/>
      <w:bookmarkEnd w:id="15"/>
      <w:r>
        <w:t>2.5. Критерии, которым должны соответствовать муниципальные образования для допуска к оценке заявок на предоставление субсидии (далее - заявка):</w:t>
      </w:r>
    </w:p>
    <w:p w:rsidR="00EB26AC" w:rsidRDefault="00EB26AC">
      <w:pPr>
        <w:pStyle w:val="ConsPlusNormal"/>
        <w:spacing w:before="220"/>
        <w:ind w:firstLine="540"/>
        <w:jc w:val="both"/>
      </w:pPr>
      <w:r>
        <w:t xml:space="preserve">1) наличие муниципальной программы, утверждающей перечень мероприятий, соответствующих цели, указанной в </w:t>
      </w:r>
      <w:hyperlink w:anchor="P358">
        <w:r>
          <w:rPr>
            <w:color w:val="0000FF"/>
          </w:rPr>
          <w:t>пункте 2.1</w:t>
        </w:r>
      </w:hyperlink>
      <w:r>
        <w:t xml:space="preserve"> настоящего Порядка;</w:t>
      </w:r>
    </w:p>
    <w:p w:rsidR="00EB26AC" w:rsidRDefault="00EB26AC">
      <w:pPr>
        <w:pStyle w:val="ConsPlusNormal"/>
        <w:spacing w:before="220"/>
        <w:ind w:firstLine="540"/>
        <w:jc w:val="both"/>
      </w:pPr>
      <w:r>
        <w:t xml:space="preserve">2) наличие проекта (мастер-плана), содержащего информацию согласно </w:t>
      </w:r>
      <w:hyperlink w:anchor="P398">
        <w:r>
          <w:rPr>
            <w:color w:val="0000FF"/>
          </w:rPr>
          <w:t>подпункту 4 пункта 3.3</w:t>
        </w:r>
      </w:hyperlink>
      <w:r>
        <w:t xml:space="preserve"> настоящего Порядка;</w:t>
      </w:r>
    </w:p>
    <w:p w:rsidR="00EB26AC" w:rsidRDefault="00EB26AC">
      <w:pPr>
        <w:pStyle w:val="ConsPlusNormal"/>
        <w:spacing w:before="220"/>
        <w:ind w:firstLine="540"/>
        <w:jc w:val="both"/>
      </w:pPr>
      <w:r>
        <w:t>3) утвержденные органом местного самоуправления границы территории туристского центра города, прошедшие общественно-экспертное обсуждение в порядке, определенном органом местного самоуправления.</w:t>
      </w:r>
    </w:p>
    <w:p w:rsidR="00EB26AC" w:rsidRDefault="00EB26AC">
      <w:pPr>
        <w:pStyle w:val="ConsPlusNormal"/>
        <w:spacing w:before="220"/>
        <w:ind w:firstLine="540"/>
        <w:jc w:val="both"/>
      </w:pPr>
      <w:r>
        <w:t>В случае если муниципальное образование не соответствует критериям, указанным в настоящем пункте, муниципальное образование к оценке заявок не допускается.</w:t>
      </w:r>
    </w:p>
    <w:p w:rsidR="00EB26AC" w:rsidRDefault="00EB26AC">
      <w:pPr>
        <w:pStyle w:val="ConsPlusNormal"/>
      </w:pPr>
    </w:p>
    <w:p w:rsidR="00EB26AC" w:rsidRDefault="00EB26AC">
      <w:pPr>
        <w:pStyle w:val="ConsPlusTitle"/>
        <w:jc w:val="center"/>
        <w:outlineLvl w:val="2"/>
      </w:pPr>
      <w:r>
        <w:t>3. Порядок отбора муниципальных образований</w:t>
      </w:r>
    </w:p>
    <w:p w:rsidR="00EB26AC" w:rsidRDefault="00EB26AC">
      <w:pPr>
        <w:pStyle w:val="ConsPlusTitle"/>
        <w:jc w:val="center"/>
      </w:pPr>
      <w:r>
        <w:t>для предоставления субсидий</w:t>
      </w:r>
    </w:p>
    <w:p w:rsidR="00EB26AC" w:rsidRDefault="00EB26AC">
      <w:pPr>
        <w:pStyle w:val="ConsPlusNormal"/>
      </w:pPr>
    </w:p>
    <w:p w:rsidR="00EB26AC" w:rsidRDefault="00EB26AC">
      <w:pPr>
        <w:pStyle w:val="ConsPlusNormal"/>
        <w:ind w:firstLine="540"/>
        <w:jc w:val="both"/>
      </w:pPr>
      <w:r>
        <w:t>3.1. Субсидии предоставляются по результатам конкурсного отбора муниципальных образований на основе оценки заявок муниципальных образований, допущенных к оценке заявок (далее - конкурсный отбор).</w:t>
      </w:r>
    </w:p>
    <w:p w:rsidR="00EB26AC" w:rsidRDefault="00EB26AC">
      <w:pPr>
        <w:pStyle w:val="ConsPlusNormal"/>
        <w:spacing w:before="220"/>
        <w:ind w:firstLine="540"/>
        <w:jc w:val="both"/>
      </w:pPr>
      <w:r>
        <w:t>Допуск к оценке заявок и конкурсный отбор осуществляются конкурсной комиссией по проведению конкурсного отбора (далее - конкурсная комиссия).</w:t>
      </w:r>
    </w:p>
    <w:p w:rsidR="00EB26AC" w:rsidRDefault="00EB26AC">
      <w:pPr>
        <w:pStyle w:val="ConsPlusNormal"/>
        <w:spacing w:before="220"/>
        <w:ind w:firstLine="540"/>
        <w:jc w:val="both"/>
      </w:pPr>
      <w:r>
        <w:t>Положение о конкурсной комиссии и состав конкурсной комиссии утверждаются распоряжением комитета.</w:t>
      </w:r>
    </w:p>
    <w:p w:rsidR="00EB26AC" w:rsidRDefault="00EB26AC">
      <w:pPr>
        <w:pStyle w:val="ConsPlusNormal"/>
        <w:spacing w:before="220"/>
        <w:ind w:firstLine="540"/>
        <w:jc w:val="both"/>
      </w:pPr>
      <w:bookmarkStart w:id="16" w:name="P391"/>
      <w:bookmarkEnd w:id="16"/>
      <w:r>
        <w:t>3.2. Решение о проведении конкурсного отбора принимается комитетом и оформляется распоряжением комитета, в котором указываются сроки, место, даты и время начала (окончания) подачи (приема) заявок на конкурсный отбор.</w:t>
      </w:r>
    </w:p>
    <w:p w:rsidR="00EB26AC" w:rsidRDefault="00EB26AC">
      <w:pPr>
        <w:pStyle w:val="ConsPlusNormal"/>
        <w:spacing w:before="220"/>
        <w:ind w:firstLine="540"/>
        <w:jc w:val="both"/>
      </w:pPr>
      <w:r>
        <w:t>Срок приема заявок не может быть менее 10 и более 30 календарных дней с даты размещения информации о проведении конкурсного отбора.</w:t>
      </w:r>
    </w:p>
    <w:p w:rsidR="00EB26AC" w:rsidRDefault="00EB26AC">
      <w:pPr>
        <w:pStyle w:val="ConsPlusNormal"/>
        <w:spacing w:before="220"/>
        <w:ind w:firstLine="540"/>
        <w:jc w:val="both"/>
      </w:pPr>
      <w:r>
        <w:t>Комитет в течение трех рабочих дней со дня принятия решения о проведении конкурсного отбора муниципальных образований для предоставления субсидий в очередном году и плановом периоде информирует администрации муниципальных образований путем размещения на официальном сайте комитета в информационно-телекоммуникационной сети "Интернет" (далее - сеть "Интернет") информации с указанием сроков начала и окончания приема заявок, установленных в решении о проведении конкурсного отбора.</w:t>
      </w:r>
    </w:p>
    <w:p w:rsidR="00EB26AC" w:rsidRDefault="00EB26AC">
      <w:pPr>
        <w:pStyle w:val="ConsPlusNormal"/>
        <w:spacing w:before="220"/>
        <w:ind w:firstLine="540"/>
        <w:jc w:val="both"/>
      </w:pPr>
      <w:bookmarkStart w:id="17" w:name="P394"/>
      <w:bookmarkEnd w:id="17"/>
      <w:r>
        <w:t>3.3. Для участия в конкурсном отборе муниципальные образования представляют в комитет заявки, включающие следующие документы:</w:t>
      </w:r>
    </w:p>
    <w:p w:rsidR="00EB26AC" w:rsidRDefault="00EB26AC">
      <w:pPr>
        <w:pStyle w:val="ConsPlusNormal"/>
        <w:spacing w:before="220"/>
        <w:ind w:firstLine="540"/>
        <w:jc w:val="both"/>
      </w:pPr>
      <w:r>
        <w:t>1) заявление на предоставление субсидии по форме, утвержденной распоряжением комитета;</w:t>
      </w:r>
    </w:p>
    <w:p w:rsidR="00EB26AC" w:rsidRDefault="00EB26AC">
      <w:pPr>
        <w:pStyle w:val="ConsPlusNormal"/>
        <w:spacing w:before="220"/>
        <w:ind w:firstLine="540"/>
        <w:jc w:val="both"/>
      </w:pPr>
      <w:r>
        <w:t xml:space="preserve">2) выписку из муниципальной программы, утверждающей перечень мероприятий, соответствующих цели, указанной в </w:t>
      </w:r>
      <w:hyperlink w:anchor="P358">
        <w:r>
          <w:rPr>
            <w:color w:val="0000FF"/>
          </w:rPr>
          <w:t>пункте 2.1</w:t>
        </w:r>
      </w:hyperlink>
      <w:r>
        <w:t xml:space="preserve"> настоящего Порядка;</w:t>
      </w:r>
    </w:p>
    <w:p w:rsidR="00EB26AC" w:rsidRDefault="00EB26AC">
      <w:pPr>
        <w:pStyle w:val="ConsPlusNormal"/>
        <w:spacing w:before="220"/>
        <w:ind w:firstLine="540"/>
        <w:jc w:val="both"/>
      </w:pPr>
      <w:r>
        <w:lastRenderedPageBreak/>
        <w:t>3) утвержденные органом местного самоуправления границы туристского центра города, прошедшие общественно-экспертные обсуждения, содержащие обоснование границ территории туристского центра, основанное на социально-демографических, культурно-исторических, архитектурно-градостроительных и социально-экономических исследованиях, а также сведения о размещении информации о границах туристского центра города на официальных сайтах администрации муниципального образования в сети "Интернет";</w:t>
      </w:r>
    </w:p>
    <w:p w:rsidR="00EB26AC" w:rsidRDefault="00EB26AC">
      <w:pPr>
        <w:pStyle w:val="ConsPlusNormal"/>
        <w:spacing w:before="220"/>
        <w:ind w:firstLine="540"/>
        <w:jc w:val="both"/>
      </w:pPr>
      <w:bookmarkStart w:id="18" w:name="P398"/>
      <w:bookmarkEnd w:id="18"/>
      <w:r>
        <w:t>4) проект (мастер-план), содержащий:</w:t>
      </w:r>
    </w:p>
    <w:p w:rsidR="00EB26AC" w:rsidRDefault="00EB26AC">
      <w:pPr>
        <w:pStyle w:val="ConsPlusNormal"/>
        <w:spacing w:before="220"/>
        <w:ind w:firstLine="540"/>
        <w:jc w:val="both"/>
      </w:pPr>
      <w:r>
        <w:t>а) пояснительную записку, содержащую:</w:t>
      </w:r>
    </w:p>
    <w:p w:rsidR="00EB26AC" w:rsidRDefault="00EB26AC">
      <w:pPr>
        <w:pStyle w:val="ConsPlusNormal"/>
        <w:spacing w:before="220"/>
        <w:ind w:firstLine="540"/>
        <w:jc w:val="both"/>
      </w:pPr>
      <w:r>
        <w:t>сведения о расположенных на территории туристского центра города объектах туристского притяжения, концентрации объектов показа (памятников истории и культуры, музеев, панорамных площадок, прогулочных и парковых зон, гостиниц, пешеходных улиц, зон торговли туристскими продуктами);</w:t>
      </w:r>
    </w:p>
    <w:p w:rsidR="00EB26AC" w:rsidRDefault="00EB26AC">
      <w:pPr>
        <w:pStyle w:val="ConsPlusNormal"/>
        <w:spacing w:before="220"/>
        <w:ind w:firstLine="540"/>
        <w:jc w:val="both"/>
      </w:pPr>
      <w:r>
        <w:t>характеристику застройки территории туристского центра города и перечень архитектурно и исторически ценных градоформирующих объектов с точки зрения туриста;</w:t>
      </w:r>
    </w:p>
    <w:p w:rsidR="00EB26AC" w:rsidRDefault="00EB26AC">
      <w:pPr>
        <w:pStyle w:val="ConsPlusNormal"/>
        <w:spacing w:before="220"/>
        <w:ind w:firstLine="540"/>
        <w:jc w:val="both"/>
      </w:pPr>
      <w:r>
        <w:t>результаты анализа существующей планировочной структуры, ее элементов и возможности дальнейшего развития (уличной сети, пешеходно ориентированной части кварталов и их частей) в целях обеспечения доступности и связанности основных туристских ресурсов в границах туристского центра города;</w:t>
      </w:r>
    </w:p>
    <w:p w:rsidR="00EB26AC" w:rsidRDefault="00EB26AC">
      <w:pPr>
        <w:pStyle w:val="ConsPlusNormal"/>
        <w:spacing w:before="220"/>
        <w:ind w:firstLine="540"/>
        <w:jc w:val="both"/>
      </w:pPr>
      <w:r>
        <w:t>показатели соотношения между пространствами туристского центра (свободными, готовыми к освобождению, застроенными, озелененными);</w:t>
      </w:r>
    </w:p>
    <w:p w:rsidR="00EB26AC" w:rsidRDefault="00EB26AC">
      <w:pPr>
        <w:pStyle w:val="ConsPlusNormal"/>
        <w:spacing w:before="220"/>
        <w:ind w:firstLine="540"/>
        <w:jc w:val="both"/>
      </w:pPr>
      <w:r>
        <w:t>результаты анализа композиционно-видовых связей туристского центра (панорам);</w:t>
      </w:r>
    </w:p>
    <w:p w:rsidR="00EB26AC" w:rsidRDefault="00EB26AC">
      <w:pPr>
        <w:pStyle w:val="ConsPlusNormal"/>
        <w:spacing w:before="220"/>
        <w:ind w:firstLine="540"/>
        <w:jc w:val="both"/>
      </w:pPr>
      <w:r>
        <w:t>результаты анализа существующих туристских связей, системы пересечения потоков (туристов, горожан, предприятий, эксплуатационных служб);</w:t>
      </w:r>
    </w:p>
    <w:p w:rsidR="00EB26AC" w:rsidRDefault="00EB26AC">
      <w:pPr>
        <w:pStyle w:val="ConsPlusNormal"/>
        <w:spacing w:before="220"/>
        <w:ind w:firstLine="540"/>
        <w:jc w:val="both"/>
      </w:pPr>
      <w:r>
        <w:t>результаты анализа зон концентрации туристского потока в границах туристского центра города в текущем и прогнозном состоянии;</w:t>
      </w:r>
    </w:p>
    <w:p w:rsidR="00EB26AC" w:rsidRDefault="00EB26AC">
      <w:pPr>
        <w:pStyle w:val="ConsPlusNormal"/>
        <w:spacing w:before="220"/>
        <w:ind w:firstLine="540"/>
        <w:jc w:val="both"/>
      </w:pPr>
      <w:r>
        <w:t>показатели концентрации туристских ресурсов на единицу площади с учетом нанесения на карту при условии сопоставимой удаленности объектов друг от друга;</w:t>
      </w:r>
    </w:p>
    <w:p w:rsidR="00EB26AC" w:rsidRDefault="00EB26AC">
      <w:pPr>
        <w:pStyle w:val="ConsPlusNormal"/>
        <w:spacing w:before="220"/>
        <w:ind w:firstLine="540"/>
        <w:jc w:val="both"/>
      </w:pPr>
      <w:r>
        <w:t>возможность размещения общедоступных пешеходных улиц, зон отдыха, парков, мест проведения публичных мероприятий в границах выделенной территории туристского центра города, а также территорий, потенциально пригодных для данных видов использования;</w:t>
      </w:r>
    </w:p>
    <w:p w:rsidR="00EB26AC" w:rsidRDefault="00EB26AC">
      <w:pPr>
        <w:pStyle w:val="ConsPlusNormal"/>
        <w:spacing w:before="220"/>
        <w:ind w:firstLine="540"/>
        <w:jc w:val="both"/>
      </w:pPr>
      <w:r>
        <w:t>информацию об отсутствии в границах туристского центра города объектов и территорий, к которым невозможно обеспечить качественную и безопасную доступность и беспрепятственное использование неограниченным кругом лиц, а также объектов, недоступных для публичного посещения, требующих специальных условий сохранения и обслуживания (объектов охраны и объектов закрытого или ограниченного доступа);</w:t>
      </w:r>
    </w:p>
    <w:p w:rsidR="00EB26AC" w:rsidRDefault="00EB26AC">
      <w:pPr>
        <w:pStyle w:val="ConsPlusNormal"/>
        <w:spacing w:before="220"/>
        <w:ind w:firstLine="540"/>
        <w:jc w:val="both"/>
      </w:pPr>
      <w:r>
        <w:t>информацию об отсутствии на территории туристского центра города участков, расположенных вблизи источников экологического загрязнения, препятствующих комфортному использованию территорий (до границ обеспечения приемлемых показателей качества окружающей среды);</w:t>
      </w:r>
    </w:p>
    <w:p w:rsidR="00EB26AC" w:rsidRDefault="00EB26AC">
      <w:pPr>
        <w:pStyle w:val="ConsPlusNormal"/>
        <w:spacing w:before="220"/>
        <w:ind w:firstLine="540"/>
        <w:jc w:val="both"/>
      </w:pPr>
      <w:r>
        <w:t xml:space="preserve">информацию об отсутствии туристских ресурсов и объектов посещения, находящихся в аварийном состоянии, в том числе в случае непригодности или нецелесообразности восстановления, в границах территории туристского центра либо об обеспечении их временной </w:t>
      </w:r>
      <w:r>
        <w:lastRenderedPageBreak/>
        <w:t>блокировки для посещения туристами;</w:t>
      </w:r>
    </w:p>
    <w:p w:rsidR="00EB26AC" w:rsidRDefault="00EB26AC">
      <w:pPr>
        <w:pStyle w:val="ConsPlusNormal"/>
        <w:spacing w:before="220"/>
        <w:ind w:firstLine="540"/>
        <w:jc w:val="both"/>
      </w:pPr>
      <w:r>
        <w:t>информацию о фокусном размещении (концентрации) до 60 процентов всех объектов туристского показа, расположенных в границах соответствующего муниципального образования, в границах туристического центра города;</w:t>
      </w:r>
    </w:p>
    <w:p w:rsidR="00EB26AC" w:rsidRDefault="00EB26AC">
      <w:pPr>
        <w:pStyle w:val="ConsPlusNormal"/>
        <w:spacing w:before="220"/>
        <w:ind w:firstLine="540"/>
        <w:jc w:val="both"/>
      </w:pPr>
      <w:r>
        <w:t>б) комплекс запланированных мероприятий по обустройству территории туристского центра города с учетом обеспечения наличия и качественного функционирования следующих объектов туристской инфраструктуры в границах туристского центра города:</w:t>
      </w:r>
    </w:p>
    <w:p w:rsidR="00EB26AC" w:rsidRDefault="00EB26AC">
      <w:pPr>
        <w:pStyle w:val="ConsPlusNormal"/>
        <w:spacing w:before="220"/>
        <w:ind w:firstLine="540"/>
        <w:jc w:val="both"/>
      </w:pPr>
      <w:r>
        <w:t>классифицированные гостиницы, включая центральную гостиницу города и(или) исторические, бутик- и дизайн-отели, отражающие аутентичность муниципального образования;</w:t>
      </w:r>
    </w:p>
    <w:p w:rsidR="00EB26AC" w:rsidRDefault="00EB26AC">
      <w:pPr>
        <w:pStyle w:val="ConsPlusNormal"/>
        <w:spacing w:before="220"/>
        <w:ind w:firstLine="540"/>
        <w:jc w:val="both"/>
      </w:pPr>
      <w:r>
        <w:t>объекты общественного питания разного ценового уровня, включая обязательное наличие ресторана локальной кухни (при производстве блюд, в которых используется преимущественно сельскохозяйственная продукция, произведенная не далее 200 километров от месторасположения ресторана);</w:t>
      </w:r>
    </w:p>
    <w:p w:rsidR="00EB26AC" w:rsidRDefault="00EB26AC">
      <w:pPr>
        <w:pStyle w:val="ConsPlusNormal"/>
        <w:spacing w:before="220"/>
        <w:ind w:firstLine="540"/>
        <w:jc w:val="both"/>
      </w:pPr>
      <w:r>
        <w:t>объекты общественного питания для туристов, включая кофейни с обеспечением графика работы с 8 утра, и объекты общественного питания с возможностью оказания услуг для туристской группы от 60 человек одновременно;</w:t>
      </w:r>
    </w:p>
    <w:p w:rsidR="00EB26AC" w:rsidRDefault="00EB26AC">
      <w:pPr>
        <w:pStyle w:val="ConsPlusNormal"/>
        <w:spacing w:before="220"/>
        <w:ind w:firstLine="540"/>
        <w:jc w:val="both"/>
      </w:pPr>
      <w:r>
        <w:t>туристские информационные центры, оснащение публичных сенсорных информационных терминалов и инфокиосков, цифровых стендов, пилонов и иных интерактивных решений нового поколения в удобной доступности для туристов, в том числе маломобильных групп;</w:t>
      </w:r>
    </w:p>
    <w:p w:rsidR="00EB26AC" w:rsidRDefault="00EB26AC">
      <w:pPr>
        <w:pStyle w:val="ConsPlusNormal"/>
        <w:spacing w:before="220"/>
        <w:ind w:firstLine="540"/>
        <w:jc w:val="both"/>
      </w:pPr>
      <w:r>
        <w:t>система туристской навигации, включая указатели на русском и английском языках на все объекты показа туристского центра города;</w:t>
      </w:r>
    </w:p>
    <w:p w:rsidR="00EB26AC" w:rsidRDefault="00EB26AC">
      <w:pPr>
        <w:pStyle w:val="ConsPlusNormal"/>
        <w:spacing w:before="220"/>
        <w:ind w:firstLine="540"/>
        <w:jc w:val="both"/>
      </w:pPr>
      <w:r>
        <w:t>информационная, интегрированная с цифровыми решениями туристская экскурсионная навигация, в том числе для туристов с ограниченными возможностями здоровья, включая матричные штрихкоды (QR-коды) на ключевых объектах показа с возможностью перехода на соответствующие платформы, предоставляющие туристам в текстовом и(или) аудиоформате и(или) на жестовом языке круглосуточное сопровождение путевой и иной экскурсионно-познавательной информацией с применением языковой адаптации;</w:t>
      </w:r>
    </w:p>
    <w:p w:rsidR="00EB26AC" w:rsidRDefault="00EB26AC">
      <w:pPr>
        <w:pStyle w:val="ConsPlusNormal"/>
        <w:spacing w:before="220"/>
        <w:ind w:firstLine="540"/>
        <w:jc w:val="both"/>
      </w:pPr>
      <w:r>
        <w:t>центральный рынок и(или) рынок выходного дня как стилизованный интегрированный коммерческий объект, включающий пространства для реализации продукции местных сельхозпроизводителей и(или) производителей локальных товаров народно-художественных промыслов и сувенирной продукции, а также предприятия общественного питания в целях проведения гастрономических событий и дегустаций;</w:t>
      </w:r>
    </w:p>
    <w:p w:rsidR="00EB26AC" w:rsidRDefault="00EB26AC">
      <w:pPr>
        <w:pStyle w:val="ConsPlusNormal"/>
        <w:spacing w:before="220"/>
        <w:ind w:firstLine="540"/>
        <w:jc w:val="both"/>
      </w:pPr>
      <w:r>
        <w:t>выделенные площадки в целях проведения в соответствии с отдельной дорожной картой городских ярмарок в границах туристского центра города, а также сезонных и(или) культурно-массовых мероприятий, привлекающих жителей города и туристов;</w:t>
      </w:r>
    </w:p>
    <w:p w:rsidR="00EB26AC" w:rsidRDefault="00EB26AC">
      <w:pPr>
        <w:pStyle w:val="ConsPlusNormal"/>
        <w:spacing w:before="220"/>
        <w:ind w:firstLine="540"/>
        <w:jc w:val="both"/>
      </w:pPr>
      <w:r>
        <w:t>круглогодичные всепогодные вандалоустойчивые малые архитектурные формы, включая уличные арт-объекты и фотозоны, подчеркивающие уникальную идентичность города, а также не менее одной смотровой панорамной площадки с уличными биноклями;</w:t>
      </w:r>
    </w:p>
    <w:p w:rsidR="00EB26AC" w:rsidRDefault="00EB26AC">
      <w:pPr>
        <w:pStyle w:val="ConsPlusNormal"/>
        <w:spacing w:before="220"/>
        <w:ind w:firstLine="540"/>
        <w:jc w:val="both"/>
      </w:pPr>
      <w:r>
        <w:t>выделенные парковки туристических автобусов и городского легкового такси и размещение соответствующих дорожных знаков;</w:t>
      </w:r>
    </w:p>
    <w:p w:rsidR="00EB26AC" w:rsidRDefault="00EB26AC">
      <w:pPr>
        <w:pStyle w:val="ConsPlusNormal"/>
        <w:spacing w:before="220"/>
        <w:ind w:firstLine="540"/>
        <w:jc w:val="both"/>
      </w:pPr>
      <w:r>
        <w:t>сеть общественных всесезонных туалетов (санитарных зон), пользование которыми должно осуществляться на безвозмездной или низкомаржинальной основе, в том числе с применением механизмов государственно-частного партнерства;</w:t>
      </w:r>
    </w:p>
    <w:p w:rsidR="00EB26AC" w:rsidRDefault="00EB26AC">
      <w:pPr>
        <w:pStyle w:val="ConsPlusNormal"/>
        <w:spacing w:before="220"/>
        <w:ind w:firstLine="540"/>
        <w:jc w:val="both"/>
      </w:pPr>
      <w:r>
        <w:lastRenderedPageBreak/>
        <w:t>система раздельного сбора мусора в местах расположения объектов туристского посещения;</w:t>
      </w:r>
    </w:p>
    <w:p w:rsidR="00EB26AC" w:rsidRDefault="00EB26AC">
      <w:pPr>
        <w:pStyle w:val="ConsPlusNormal"/>
        <w:spacing w:before="220"/>
        <w:ind w:firstLine="540"/>
        <w:jc w:val="both"/>
      </w:pPr>
      <w:r>
        <w:t>помещения для торговли товарами, актуальными для туристов и жителей, включая товары локальных дизайнеров и производителей сувениров и иных товаров, офисы турагентств и туроператоров, круглосуточные аптеки и банкоматы в свободном доступе (включая сервисы по обмену валюты, снятию наличных денежных средств);</w:t>
      </w:r>
    </w:p>
    <w:p w:rsidR="00EB26AC" w:rsidRDefault="00EB26AC">
      <w:pPr>
        <w:pStyle w:val="ConsPlusNormal"/>
        <w:spacing w:before="220"/>
        <w:ind w:firstLine="540"/>
        <w:jc w:val="both"/>
      </w:pPr>
      <w:r>
        <w:t>безопасная сеть туристских прогулочных маршрутов, включая пешеходное уличное пространство без автомобильного движения в границах туристского центра города;</w:t>
      </w:r>
    </w:p>
    <w:p w:rsidR="00EB26AC" w:rsidRDefault="00EB26AC">
      <w:pPr>
        <w:pStyle w:val="ConsPlusNormal"/>
        <w:spacing w:before="220"/>
        <w:ind w:firstLine="540"/>
        <w:jc w:val="both"/>
      </w:pPr>
      <w:r>
        <w:t>маршруты безопасного велосипедного передвижения в границах туристского центра города, включая размещение объектов сервиса и проката велосипедов и связанного оборудования, сеть велопарковок;</w:t>
      </w:r>
    </w:p>
    <w:p w:rsidR="00EB26AC" w:rsidRDefault="00EB26AC">
      <w:pPr>
        <w:pStyle w:val="ConsPlusNormal"/>
        <w:spacing w:before="220"/>
        <w:ind w:firstLine="540"/>
        <w:jc w:val="both"/>
      </w:pPr>
      <w:r>
        <w:t>адаптированный для горожан и туристов транспорт;</w:t>
      </w:r>
    </w:p>
    <w:p w:rsidR="00EB26AC" w:rsidRDefault="00EB26AC">
      <w:pPr>
        <w:pStyle w:val="ConsPlusNormal"/>
        <w:spacing w:before="220"/>
        <w:ind w:firstLine="540"/>
        <w:jc w:val="both"/>
      </w:pPr>
      <w:r>
        <w:t>декоративная фасадная подсветка зданий, формирующих привлекательный облик туристского центра города;</w:t>
      </w:r>
    </w:p>
    <w:p w:rsidR="00EB26AC" w:rsidRDefault="00EB26AC">
      <w:pPr>
        <w:pStyle w:val="ConsPlusNormal"/>
        <w:spacing w:before="220"/>
        <w:ind w:firstLine="540"/>
        <w:jc w:val="both"/>
      </w:pPr>
      <w:r>
        <w:t>разработка специальных решений по выражению идентичности местного сообщества (туристского бренда города, поселения, муниципального образования) как нематериального актива, связанного с туристским центром города, совместно с локальными сообществами, ассоциациями дизайнеров и архитекторов, краеведами, молодыми профессионалами (в указанные решения могут входить названия, и(или) термины, и(или) символы, и(или) изображения, и(или) логотипы, и(или) дизайн-стандарты (регламенты), использующиеся для подчеркивания уникальности и формирования привлекательности туристского центра города);</w:t>
      </w:r>
    </w:p>
    <w:p w:rsidR="00EB26AC" w:rsidRDefault="00EB26AC">
      <w:pPr>
        <w:pStyle w:val="ConsPlusNormal"/>
        <w:spacing w:before="220"/>
        <w:ind w:firstLine="540"/>
        <w:jc w:val="both"/>
      </w:pPr>
      <w:r>
        <w:t>система безопасности пребывания туристов в границах туристского центра города, включая, но не ограничиваясь системой "тревожная кнопка", мобильными постами полиции;</w:t>
      </w:r>
    </w:p>
    <w:p w:rsidR="00EB26AC" w:rsidRDefault="00EB26AC">
      <w:pPr>
        <w:pStyle w:val="ConsPlusNormal"/>
        <w:spacing w:before="220"/>
        <w:ind w:firstLine="540"/>
        <w:jc w:val="both"/>
      </w:pPr>
      <w:r>
        <w:t>бесперебойно функционирующие элементы доступной среды, приспособленные для нужд лиц с ограниченными возможностями здоровья, в том числе поручни, подъемники, пандусы, сигнальные устройства (визуальные, звуковые, тактильные и прочие средства ориентации, информации и сигнализации);</w:t>
      </w:r>
    </w:p>
    <w:p w:rsidR="00EB26AC" w:rsidRDefault="00EB26AC">
      <w:pPr>
        <w:pStyle w:val="ConsPlusNormal"/>
        <w:spacing w:before="220"/>
        <w:ind w:firstLine="540"/>
        <w:jc w:val="both"/>
      </w:pPr>
      <w:r>
        <w:t>в) дизайн-код, утвержденный в составе правил благоустройства муниципального образования;</w:t>
      </w:r>
    </w:p>
    <w:p w:rsidR="00EB26AC" w:rsidRDefault="00EB26AC">
      <w:pPr>
        <w:pStyle w:val="ConsPlusNormal"/>
        <w:spacing w:before="220"/>
        <w:ind w:firstLine="540"/>
        <w:jc w:val="both"/>
      </w:pPr>
      <w:r>
        <w:t>г) сметный расчет с обоснованием стоимости затрат.</w:t>
      </w:r>
    </w:p>
    <w:p w:rsidR="00EB26AC" w:rsidRDefault="00EB26AC">
      <w:pPr>
        <w:pStyle w:val="ConsPlusNormal"/>
        <w:jc w:val="both"/>
      </w:pPr>
      <w:r>
        <w:t xml:space="preserve">(пп. 4 в ред. </w:t>
      </w:r>
      <w:hyperlink r:id="rId80">
        <w:r>
          <w:rPr>
            <w:color w:val="0000FF"/>
          </w:rPr>
          <w:t>Постановления</w:t>
        </w:r>
      </w:hyperlink>
      <w:r>
        <w:t xml:space="preserve"> Правительства Ленинградской области от 15.10.2025 N 870)</w:t>
      </w:r>
    </w:p>
    <w:p w:rsidR="00EB26AC" w:rsidRDefault="00EB26AC">
      <w:pPr>
        <w:pStyle w:val="ConsPlusNormal"/>
        <w:spacing w:before="220"/>
        <w:ind w:firstLine="540"/>
        <w:jc w:val="both"/>
      </w:pPr>
      <w:r>
        <w:t>3.4. Ответственность за достоверность представленных документов несут администрации муниципальных образований.</w:t>
      </w:r>
    </w:p>
    <w:p w:rsidR="00EB26AC" w:rsidRDefault="00EB26AC">
      <w:pPr>
        <w:pStyle w:val="ConsPlusNormal"/>
        <w:spacing w:before="220"/>
        <w:ind w:firstLine="540"/>
        <w:jc w:val="both"/>
      </w:pPr>
      <w:r>
        <w:t>3.5. Поступившие заявки регистрируются в соответствующем журнале в день поступления в комитет и передаются на рассмотрение конкурсной комиссии.</w:t>
      </w:r>
    </w:p>
    <w:p w:rsidR="00EB26AC" w:rsidRDefault="00EB26AC">
      <w:pPr>
        <w:pStyle w:val="ConsPlusNormal"/>
        <w:spacing w:before="220"/>
        <w:ind w:firstLine="540"/>
        <w:jc w:val="both"/>
      </w:pPr>
      <w:r>
        <w:t>Муниципальные образования имеют право отозвать заявку путем письменного уведомления комитета не позднее чем за два рабочих дня до даты заседания конкурсной комиссии.</w:t>
      </w:r>
    </w:p>
    <w:p w:rsidR="00EB26AC" w:rsidRDefault="00EB26AC">
      <w:pPr>
        <w:pStyle w:val="ConsPlusNormal"/>
        <w:spacing w:before="220"/>
        <w:ind w:firstLine="540"/>
        <w:jc w:val="both"/>
      </w:pPr>
      <w:r>
        <w:t xml:space="preserve">3.6. Рассмотрение заявок (допуск к оценке заявок и конкурсный отбор) осуществляется в течение 15 рабочих дней с даты окончания приема заявок, указанной в информации в соответствии с </w:t>
      </w:r>
      <w:hyperlink w:anchor="P391">
        <w:r>
          <w:rPr>
            <w:color w:val="0000FF"/>
          </w:rPr>
          <w:t>пунктом 3.2</w:t>
        </w:r>
      </w:hyperlink>
      <w:r>
        <w:t xml:space="preserve"> настоящего Порядка.</w:t>
      </w:r>
    </w:p>
    <w:p w:rsidR="00EB26AC" w:rsidRDefault="00EB26AC">
      <w:pPr>
        <w:pStyle w:val="ConsPlusNormal"/>
        <w:spacing w:before="220"/>
        <w:ind w:firstLine="540"/>
        <w:jc w:val="both"/>
      </w:pPr>
      <w:r>
        <w:t xml:space="preserve">3.7. К конкурсному отбору допускаются заявки при отсутствии оснований для отказа в </w:t>
      </w:r>
      <w:r>
        <w:lastRenderedPageBreak/>
        <w:t xml:space="preserve">предоставлении субсидий, предусмотренных </w:t>
      </w:r>
      <w:hyperlink w:anchor="P448">
        <w:r>
          <w:rPr>
            <w:color w:val="0000FF"/>
          </w:rPr>
          <w:t>подпунктами 1</w:t>
        </w:r>
      </w:hyperlink>
      <w:r>
        <w:t xml:space="preserve"> - </w:t>
      </w:r>
      <w:hyperlink w:anchor="P451">
        <w:r>
          <w:rPr>
            <w:color w:val="0000FF"/>
          </w:rPr>
          <w:t>4 пункта 3.10</w:t>
        </w:r>
      </w:hyperlink>
      <w:r>
        <w:t xml:space="preserve"> настоящего Порядка.</w:t>
      </w:r>
    </w:p>
    <w:p w:rsidR="00EB26AC" w:rsidRDefault="00EB26AC">
      <w:pPr>
        <w:pStyle w:val="ConsPlusNormal"/>
        <w:spacing w:before="220"/>
        <w:ind w:firstLine="540"/>
        <w:jc w:val="both"/>
      </w:pPr>
      <w:r>
        <w:t xml:space="preserve">Конкурсный отбор осуществляется конкурсной комиссией путем оценки заявок в соответствии с </w:t>
      </w:r>
      <w:hyperlink w:anchor="P497">
        <w:r>
          <w:rPr>
            <w:color w:val="0000FF"/>
          </w:rPr>
          <w:t>критериями</w:t>
        </w:r>
      </w:hyperlink>
      <w:r>
        <w:t xml:space="preserve"> оценки заявок муниципальных образований по балльной системе согласно приложению к настоящему Порядку.</w:t>
      </w:r>
    </w:p>
    <w:p w:rsidR="00EB26AC" w:rsidRDefault="00EB26AC">
      <w:pPr>
        <w:pStyle w:val="ConsPlusNormal"/>
        <w:spacing w:before="220"/>
        <w:ind w:firstLine="540"/>
        <w:jc w:val="both"/>
      </w:pPr>
      <w:r>
        <w:t>3.8. Итоговая оценка заявок определяется как сумма баллов, полученных по каждому из критериев. Критерии являются равнозначными.</w:t>
      </w:r>
    </w:p>
    <w:p w:rsidR="00EB26AC" w:rsidRDefault="00EB26AC">
      <w:pPr>
        <w:pStyle w:val="ConsPlusNormal"/>
        <w:spacing w:before="220"/>
        <w:ind w:firstLine="540"/>
        <w:jc w:val="both"/>
      </w:pPr>
      <w:bookmarkStart w:id="19" w:name="P444"/>
      <w:bookmarkEnd w:id="19"/>
      <w:r>
        <w:t>3.9. На основании результатов оценки заявок по балльной системе конкурсная комиссия принимает решение о признании муниципальных образований, набравших максимальное количество баллов, победителями конкурсного отбора и оформляет указанное решение протоколом, который подписывается всеми членами конкурсной комиссии не позднее трех рабочих дней с даты проведения заседания конкурсной комиссии. В протоколе указываются перечень муниципальных образований, признанных получателями субсидий, и размер предоставляемых им субсидий.</w:t>
      </w:r>
    </w:p>
    <w:p w:rsidR="00EB26AC" w:rsidRDefault="00EB26AC">
      <w:pPr>
        <w:pStyle w:val="ConsPlusNormal"/>
        <w:spacing w:before="220"/>
        <w:ind w:firstLine="540"/>
        <w:jc w:val="both"/>
      </w:pPr>
      <w:r>
        <w:t>Победителями признаются муниципальные образования, заявки которых набрали наибольшее количество баллов. Заявки, набравшие одинаковое количество баллов, ранжируются по дате подачи заявки - от более ранней к более поздней.</w:t>
      </w:r>
    </w:p>
    <w:p w:rsidR="00EB26AC" w:rsidRDefault="00EB26AC">
      <w:pPr>
        <w:pStyle w:val="ConsPlusNormal"/>
        <w:spacing w:before="220"/>
        <w:ind w:firstLine="540"/>
        <w:jc w:val="both"/>
      </w:pPr>
      <w:r>
        <w:t>Количество победителей определяется исходя из объема бюджетных ассигнований, предусмотренных комитету на софинансирование соответствующих расходных обязательств.</w:t>
      </w:r>
    </w:p>
    <w:p w:rsidR="00EB26AC" w:rsidRDefault="00EB26AC">
      <w:pPr>
        <w:pStyle w:val="ConsPlusNormal"/>
        <w:spacing w:before="220"/>
        <w:ind w:firstLine="540"/>
        <w:jc w:val="both"/>
      </w:pPr>
      <w:bookmarkStart w:id="20" w:name="P447"/>
      <w:bookmarkEnd w:id="20"/>
      <w:r>
        <w:t>3.10. Основаниями для отказа в предоставлении субсидии являются:</w:t>
      </w:r>
    </w:p>
    <w:p w:rsidR="00EB26AC" w:rsidRDefault="00EB26AC">
      <w:pPr>
        <w:pStyle w:val="ConsPlusNormal"/>
        <w:spacing w:before="220"/>
        <w:ind w:firstLine="540"/>
        <w:jc w:val="both"/>
      </w:pPr>
      <w:bookmarkStart w:id="21" w:name="P448"/>
      <w:bookmarkEnd w:id="21"/>
      <w:r>
        <w:t xml:space="preserve">1) несоответствие муниципального образования критериям, установленным </w:t>
      </w:r>
      <w:hyperlink w:anchor="P379">
        <w:r>
          <w:rPr>
            <w:color w:val="0000FF"/>
          </w:rPr>
          <w:t>пунктом 2.5</w:t>
        </w:r>
      </w:hyperlink>
      <w:r>
        <w:t xml:space="preserve"> настоящего Порядка;</w:t>
      </w:r>
    </w:p>
    <w:p w:rsidR="00EB26AC" w:rsidRDefault="00EB26AC">
      <w:pPr>
        <w:pStyle w:val="ConsPlusNormal"/>
        <w:spacing w:before="220"/>
        <w:ind w:firstLine="540"/>
        <w:jc w:val="both"/>
      </w:pPr>
      <w:r>
        <w:t xml:space="preserve">2) непредставление (представление не в полном объеме) документов, указанных в </w:t>
      </w:r>
      <w:hyperlink w:anchor="P394">
        <w:r>
          <w:rPr>
            <w:color w:val="0000FF"/>
          </w:rPr>
          <w:t>пункте 3.3</w:t>
        </w:r>
      </w:hyperlink>
      <w:r>
        <w:t xml:space="preserve"> настоящего Порядка;</w:t>
      </w:r>
    </w:p>
    <w:p w:rsidR="00EB26AC" w:rsidRDefault="00EB26AC">
      <w:pPr>
        <w:pStyle w:val="ConsPlusNormal"/>
        <w:spacing w:before="220"/>
        <w:ind w:firstLine="540"/>
        <w:jc w:val="both"/>
      </w:pPr>
      <w:r>
        <w:t>3) установление факта недостоверности представленной информации;</w:t>
      </w:r>
    </w:p>
    <w:p w:rsidR="00EB26AC" w:rsidRDefault="00EB26AC">
      <w:pPr>
        <w:pStyle w:val="ConsPlusNormal"/>
        <w:spacing w:before="220"/>
        <w:ind w:firstLine="540"/>
        <w:jc w:val="both"/>
      </w:pPr>
      <w:bookmarkStart w:id="22" w:name="P451"/>
      <w:bookmarkEnd w:id="22"/>
      <w:r>
        <w:t xml:space="preserve">4) представление документов с нарушением срока, установленного в соответствии с </w:t>
      </w:r>
      <w:hyperlink w:anchor="P391">
        <w:r>
          <w:rPr>
            <w:color w:val="0000FF"/>
          </w:rPr>
          <w:t>пунктом 3.2</w:t>
        </w:r>
      </w:hyperlink>
      <w:r>
        <w:t xml:space="preserve"> настоящего Порядка;</w:t>
      </w:r>
    </w:p>
    <w:p w:rsidR="00EB26AC" w:rsidRDefault="00EB26AC">
      <w:pPr>
        <w:pStyle w:val="ConsPlusNormal"/>
        <w:spacing w:before="220"/>
        <w:ind w:firstLine="540"/>
        <w:jc w:val="both"/>
      </w:pPr>
      <w:r>
        <w:t xml:space="preserve">5) отсутствие факта признания победителем конкурсного отбора в соответствии с </w:t>
      </w:r>
      <w:hyperlink w:anchor="P444">
        <w:r>
          <w:rPr>
            <w:color w:val="0000FF"/>
          </w:rPr>
          <w:t>пунктом 3.9</w:t>
        </w:r>
      </w:hyperlink>
      <w:r>
        <w:t xml:space="preserve"> настоящего Порядка.</w:t>
      </w:r>
    </w:p>
    <w:p w:rsidR="00EB26AC" w:rsidRDefault="00EB26AC">
      <w:pPr>
        <w:pStyle w:val="ConsPlusNormal"/>
        <w:spacing w:before="220"/>
        <w:ind w:firstLine="540"/>
        <w:jc w:val="both"/>
      </w:pPr>
      <w:r>
        <w:t>3.11. Комитет в течение пяти рабочих дней после оформления протокола информирует участников конкурсного отбора о результатах рассмотрения заявок путем размещения информации на официальном сайте комитета в сети "Интернет".</w:t>
      </w:r>
    </w:p>
    <w:p w:rsidR="00EB26AC" w:rsidRDefault="00EB26AC">
      <w:pPr>
        <w:pStyle w:val="ConsPlusNormal"/>
        <w:spacing w:before="220"/>
        <w:ind w:firstLine="540"/>
        <w:jc w:val="both"/>
      </w:pPr>
      <w:r>
        <w:t xml:space="preserve">3.12. При наличии оснований для отказа в предоставлении субсидии, предусмотренных </w:t>
      </w:r>
      <w:hyperlink w:anchor="P447">
        <w:r>
          <w:rPr>
            <w:color w:val="0000FF"/>
          </w:rPr>
          <w:t>пунктом 3.10</w:t>
        </w:r>
      </w:hyperlink>
      <w:r>
        <w:t xml:space="preserve"> настоящего Порядка, комитет уведомляет муниципальное образование об отказе в предоставлении субсидии в течение трех рабочих дней после оформления протокола, указанного в </w:t>
      </w:r>
      <w:hyperlink w:anchor="P444">
        <w:r>
          <w:rPr>
            <w:color w:val="0000FF"/>
          </w:rPr>
          <w:t>пункте 3.9</w:t>
        </w:r>
      </w:hyperlink>
      <w:r>
        <w:t xml:space="preserve"> настоящего Порядка.</w:t>
      </w:r>
    </w:p>
    <w:p w:rsidR="00EB26AC" w:rsidRDefault="00EB26AC">
      <w:pPr>
        <w:pStyle w:val="ConsPlusNormal"/>
      </w:pPr>
    </w:p>
    <w:p w:rsidR="00EB26AC" w:rsidRDefault="00EB26AC">
      <w:pPr>
        <w:pStyle w:val="ConsPlusTitle"/>
        <w:jc w:val="center"/>
        <w:outlineLvl w:val="2"/>
      </w:pPr>
      <w:r>
        <w:t>4. Распределение субсидий между муниципальными образованиями</w:t>
      </w:r>
    </w:p>
    <w:p w:rsidR="00EB26AC" w:rsidRDefault="00EB26AC">
      <w:pPr>
        <w:pStyle w:val="ConsPlusNormal"/>
      </w:pPr>
    </w:p>
    <w:p w:rsidR="00EB26AC" w:rsidRDefault="00EB26AC">
      <w:pPr>
        <w:pStyle w:val="ConsPlusNormal"/>
        <w:ind w:firstLine="540"/>
        <w:jc w:val="both"/>
      </w:pPr>
      <w:r>
        <w:t>4.1. Распределение общего объема субсидии между муниципальными образованиями на очередной (текущий) финансовый год осуществляется исходя из заявок муниципальных образований.</w:t>
      </w:r>
    </w:p>
    <w:p w:rsidR="00EB26AC" w:rsidRDefault="00EB26AC">
      <w:pPr>
        <w:pStyle w:val="ConsPlusNormal"/>
        <w:spacing w:before="220"/>
        <w:ind w:firstLine="540"/>
        <w:jc w:val="both"/>
      </w:pPr>
      <w:r>
        <w:t xml:space="preserve">4.2. Общий объем субсидий бюджету i-го муниципального образования определяется по </w:t>
      </w:r>
      <w:r>
        <w:lastRenderedPageBreak/>
        <w:t>следующей формуле:</w:t>
      </w:r>
    </w:p>
    <w:p w:rsidR="00EB26AC" w:rsidRDefault="00EB26AC">
      <w:pPr>
        <w:pStyle w:val="ConsPlusNormal"/>
      </w:pPr>
    </w:p>
    <w:p w:rsidR="00EB26AC" w:rsidRDefault="00EB26AC">
      <w:pPr>
        <w:pStyle w:val="ConsPlusNormal"/>
        <w:jc w:val="center"/>
      </w:pPr>
      <w:r>
        <w:t>С</w:t>
      </w:r>
      <w:r>
        <w:rPr>
          <w:vertAlign w:val="subscript"/>
        </w:rPr>
        <w:t>i</w:t>
      </w:r>
      <w:r>
        <w:t xml:space="preserve"> = ЗС</w:t>
      </w:r>
      <w:r>
        <w:rPr>
          <w:vertAlign w:val="subscript"/>
        </w:rPr>
        <w:t>i</w:t>
      </w:r>
      <w:r>
        <w:t xml:space="preserve"> x УСi,</w:t>
      </w:r>
    </w:p>
    <w:p w:rsidR="00EB26AC" w:rsidRDefault="00EB26AC">
      <w:pPr>
        <w:pStyle w:val="ConsPlusNormal"/>
      </w:pPr>
    </w:p>
    <w:p w:rsidR="00EB26AC" w:rsidRDefault="00EB26AC">
      <w:pPr>
        <w:pStyle w:val="ConsPlusNormal"/>
        <w:ind w:firstLine="540"/>
        <w:jc w:val="both"/>
      </w:pPr>
      <w:r>
        <w:t>где:</w:t>
      </w:r>
    </w:p>
    <w:p w:rsidR="00EB26AC" w:rsidRDefault="00EB26AC">
      <w:pPr>
        <w:pStyle w:val="ConsPlusNormal"/>
        <w:spacing w:before="220"/>
        <w:ind w:firstLine="540"/>
        <w:jc w:val="both"/>
      </w:pPr>
      <w:r>
        <w:t>С</w:t>
      </w:r>
      <w:r>
        <w:rPr>
          <w:vertAlign w:val="subscript"/>
        </w:rPr>
        <w:t>i</w:t>
      </w:r>
      <w:r>
        <w:t xml:space="preserve"> - объем субсидий бюджету i-го муниципального образования;</w:t>
      </w:r>
    </w:p>
    <w:p w:rsidR="00EB26AC" w:rsidRDefault="00EB26AC">
      <w:pPr>
        <w:pStyle w:val="ConsPlusNormal"/>
        <w:spacing w:before="220"/>
        <w:ind w:firstLine="540"/>
        <w:jc w:val="both"/>
      </w:pPr>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для предоставления субсидий;</w:t>
      </w:r>
    </w:p>
    <w:p w:rsidR="00EB26AC" w:rsidRDefault="00EB26AC">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EB26AC" w:rsidRDefault="00EB26AC">
      <w:pPr>
        <w:pStyle w:val="ConsPlusNormal"/>
      </w:pPr>
    </w:p>
    <w:p w:rsidR="00EB26AC" w:rsidRDefault="00EB26AC">
      <w:pPr>
        <w:pStyle w:val="ConsPlusNormal"/>
        <w:ind w:firstLine="540"/>
        <w:jc w:val="both"/>
      </w:pPr>
      <w:r>
        <w:t>Предельные уровни софинансирования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w:t>
      </w:r>
    </w:p>
    <w:p w:rsidR="00EB26AC" w:rsidRDefault="00EB26AC">
      <w:pPr>
        <w:pStyle w:val="ConsPlusNormal"/>
        <w:spacing w:before="220"/>
        <w:ind w:firstLine="540"/>
        <w:jc w:val="both"/>
      </w:pPr>
      <w:r>
        <w:t>4.3. Распределение субсидий утверждается постановлением Правительства Ленинградской области.</w:t>
      </w:r>
    </w:p>
    <w:p w:rsidR="00EB26AC" w:rsidRDefault="00EB26AC">
      <w:pPr>
        <w:pStyle w:val="ConsPlusNormal"/>
        <w:spacing w:before="220"/>
        <w:ind w:firstLine="540"/>
        <w:jc w:val="both"/>
      </w:pPr>
      <w:r>
        <w:t>4.4. В случае наличия нераспределенных денежных средств по результатам проведенного конкурсного отбора или образования остатков неиспользованных сумм субсидий, которые были возвращены в областной бюджет Ленинградской области, а также в случае увеличения бюджетных ассигнований комитет проводит дополнительный отбор в соответствии с настоящим Порядком.</w:t>
      </w:r>
    </w:p>
    <w:p w:rsidR="00EB26AC" w:rsidRDefault="00EB26AC">
      <w:pPr>
        <w:pStyle w:val="ConsPlusNormal"/>
      </w:pPr>
    </w:p>
    <w:p w:rsidR="00EB26AC" w:rsidRDefault="00EB26AC">
      <w:pPr>
        <w:pStyle w:val="ConsPlusTitle"/>
        <w:jc w:val="center"/>
        <w:outlineLvl w:val="2"/>
      </w:pPr>
      <w:r>
        <w:t>5. Порядок предоставления и расходования субсидий</w:t>
      </w:r>
    </w:p>
    <w:p w:rsidR="00EB26AC" w:rsidRDefault="00EB26AC">
      <w:pPr>
        <w:pStyle w:val="ConsPlusNormal"/>
      </w:pPr>
    </w:p>
    <w:p w:rsidR="00EB26AC" w:rsidRDefault="00EB26AC">
      <w:pPr>
        <w:pStyle w:val="ConsPlusNormal"/>
        <w:ind w:firstLine="540"/>
        <w:jc w:val="both"/>
      </w:pPr>
      <w:r>
        <w:t xml:space="preserve">5.1. Предоставление субсидии осуществляется на основании соглашения, заключаемого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8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w:t>
      </w:r>
    </w:p>
    <w:p w:rsidR="00EB26AC" w:rsidRDefault="00EB26AC">
      <w:pPr>
        <w:pStyle w:val="ConsPlusNormal"/>
        <w:spacing w:before="220"/>
        <w:ind w:firstLine="540"/>
        <w:jc w:val="both"/>
      </w:pPr>
      <w:r>
        <w:t xml:space="preserve">5.2. Соглашения заключаются (изменения в соглашения вносятся) в соответствии с положениями </w:t>
      </w:r>
      <w:hyperlink r:id="rId82">
        <w:r>
          <w:rPr>
            <w:color w:val="0000FF"/>
          </w:rPr>
          <w:t>пунктов 4.2</w:t>
        </w:r>
      </w:hyperlink>
      <w:r>
        <w:t xml:space="preserve"> и </w:t>
      </w:r>
      <w:hyperlink r:id="rId83">
        <w:r>
          <w:rPr>
            <w:color w:val="0000FF"/>
          </w:rPr>
          <w:t>4.3</w:t>
        </w:r>
      </w:hyperlink>
      <w:r>
        <w:t xml:space="preserve"> Правил.</w:t>
      </w:r>
    </w:p>
    <w:p w:rsidR="00EB26AC" w:rsidRDefault="00EB26AC">
      <w:pPr>
        <w:pStyle w:val="ConsPlusNormal"/>
        <w:spacing w:before="220"/>
        <w:ind w:firstLine="540"/>
        <w:jc w:val="both"/>
      </w:pPr>
      <w:r>
        <w:t>5.3. Соглашение заключается на основании утвержденного распределения субсидии между муниципальными образованиями.</w:t>
      </w:r>
    </w:p>
    <w:p w:rsidR="00EB26AC" w:rsidRDefault="00EB26AC">
      <w:pPr>
        <w:pStyle w:val="ConsPlusNormal"/>
        <w:spacing w:before="220"/>
        <w:ind w:firstLine="540"/>
        <w:jc w:val="both"/>
      </w:pPr>
      <w:r>
        <w:t>5.4. Соглашения заключаются на срок, который не может быть менее срока, на который в установленном порядке утверждено распределение субсидии между муниципальными образованиями.</w:t>
      </w:r>
    </w:p>
    <w:p w:rsidR="00EB26AC" w:rsidRDefault="00EB26AC">
      <w:pPr>
        <w:pStyle w:val="ConsPlusNormal"/>
        <w:spacing w:before="220"/>
        <w:ind w:firstLine="540"/>
        <w:jc w:val="both"/>
      </w:pPr>
      <w:r>
        <w:t>5.5. Муниципальное образование при заключении соглашения представляет в комитет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 Ленинградской области субсидии, а также выписку из муниципальной программы, предусматривающей мероприятия, на софинансирование которых предоставляются субсидии.</w:t>
      </w:r>
    </w:p>
    <w:p w:rsidR="00EB26AC" w:rsidRDefault="00EB26AC">
      <w:pPr>
        <w:pStyle w:val="ConsPlusNormal"/>
        <w:spacing w:before="220"/>
        <w:ind w:firstLine="540"/>
        <w:jc w:val="both"/>
      </w:pPr>
      <w:r>
        <w:lastRenderedPageBreak/>
        <w:t>5.6. Перечисление субсидий осуществляется комитетом на счета главных администраторов доходов бюджета муниципальных образований, открытые в территориальных отделах Управления Федерального казначейства по Ленинградской области, в пределах суммы, необходимой для оплаты денежных обязательств по расходам муниципального образования, источником финансового обеспечения которых они являются, на основании платежного документа, представленного муниципальным образованием посредством использования информационной системы "Управление бюджетным процессом Ленинградской области", с одновременным представлением документов, подтверждающих потребность в осуществлении расходов.</w:t>
      </w:r>
    </w:p>
    <w:p w:rsidR="00EB26AC" w:rsidRDefault="00EB26AC">
      <w:pPr>
        <w:pStyle w:val="ConsPlusNormal"/>
        <w:spacing w:before="220"/>
        <w:ind w:firstLine="540"/>
        <w:jc w:val="both"/>
      </w:pPr>
      <w:r>
        <w:t>Исчерпывающий перечень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является субсидия, устанавливается в соглашении.</w:t>
      </w:r>
    </w:p>
    <w:p w:rsidR="00EB26AC" w:rsidRDefault="00EB26AC">
      <w:pPr>
        <w:pStyle w:val="ConsPlusNormal"/>
        <w:spacing w:before="220"/>
        <w:ind w:firstLine="540"/>
        <w:jc w:val="both"/>
      </w:pPr>
      <w:r>
        <w:t>Перечисление субсидии из областного бюджета Ленинградской области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с даты поступления оформленного надлежащим образом платежного документа.</w:t>
      </w:r>
    </w:p>
    <w:p w:rsidR="00EB26AC" w:rsidRDefault="00EB26AC">
      <w:pPr>
        <w:pStyle w:val="ConsPlusNormal"/>
        <w:spacing w:before="220"/>
        <w:ind w:firstLine="540"/>
        <w:jc w:val="both"/>
      </w:pPr>
      <w:r>
        <w:t>5.7. 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EB26AC" w:rsidRDefault="00EB26AC">
      <w:pPr>
        <w:pStyle w:val="ConsPlusNormal"/>
        <w:spacing w:before="220"/>
        <w:ind w:firstLine="540"/>
        <w:jc w:val="both"/>
      </w:pPr>
      <w:r>
        <w:t>5.8. Субсидии, не использованные в текущем финансовом году, подлежат возврату в областной бюджет Ленинградской области в порядке и в сроки, установленные правовым актом Комитета финансов Ленинградской области.</w:t>
      </w:r>
    </w:p>
    <w:p w:rsidR="00EB26AC" w:rsidRDefault="00EB26AC">
      <w:pPr>
        <w:pStyle w:val="ConsPlusNormal"/>
        <w:spacing w:before="220"/>
        <w:ind w:firstLine="540"/>
        <w:jc w:val="both"/>
      </w:pPr>
      <w:r>
        <w:t>5.9.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EB26AC" w:rsidRDefault="00EB26AC">
      <w:pPr>
        <w:pStyle w:val="ConsPlusNormal"/>
        <w:spacing w:before="220"/>
        <w:ind w:firstLine="540"/>
        <w:jc w:val="both"/>
      </w:pPr>
      <w:r>
        <w:t>5.10. Комитет обеспечивает соблюдение муниципальными образованиями целей, порядка и условий предоставления субсидии (в том числе достижения значений результатов использования субсидии) в соответствии с бюджетным законодательством Российской Федерации.</w:t>
      </w:r>
    </w:p>
    <w:p w:rsidR="00EB26AC" w:rsidRDefault="00EB26AC">
      <w:pPr>
        <w:pStyle w:val="ConsPlusNormal"/>
        <w:spacing w:before="220"/>
        <w:ind w:firstLine="540"/>
        <w:jc w:val="both"/>
      </w:pPr>
      <w:r>
        <w:t>Контроль за соблюдением целей, порядка и условий предоставления субсидий,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EB26AC" w:rsidRDefault="00EB26AC">
      <w:pPr>
        <w:pStyle w:val="ConsPlusNormal"/>
        <w:spacing w:before="220"/>
        <w:ind w:firstLine="540"/>
        <w:jc w:val="both"/>
      </w:pPr>
      <w:r>
        <w:t>5.11.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законодательством Российской Федерации.</w:t>
      </w:r>
    </w:p>
    <w:p w:rsidR="00EB26AC" w:rsidRDefault="00EB26AC">
      <w:pPr>
        <w:pStyle w:val="ConsPlusNormal"/>
        <w:spacing w:before="220"/>
        <w:ind w:firstLine="540"/>
        <w:jc w:val="both"/>
      </w:pPr>
      <w:r>
        <w:t xml:space="preserve">5.12. В случае недостижения муниципальным образованием значений результатов использования субсидии к муниципальному образованию применяются меры ответственности, предусмотренные </w:t>
      </w:r>
      <w:hyperlink r:id="rId84">
        <w:r>
          <w:rPr>
            <w:color w:val="0000FF"/>
          </w:rPr>
          <w:t>разделом 5</w:t>
        </w:r>
      </w:hyperlink>
      <w:r>
        <w:t xml:space="preserve"> Правил.</w:t>
      </w:r>
    </w:p>
    <w:p w:rsidR="00EB26AC" w:rsidRDefault="00EB26AC">
      <w:pPr>
        <w:pStyle w:val="ConsPlusNormal"/>
      </w:pPr>
    </w:p>
    <w:p w:rsidR="00EB26AC" w:rsidRDefault="00EB26AC">
      <w:pPr>
        <w:pStyle w:val="ConsPlusNormal"/>
      </w:pPr>
    </w:p>
    <w:p w:rsidR="00EB26AC" w:rsidRDefault="00EB26AC">
      <w:pPr>
        <w:pStyle w:val="ConsPlusNormal"/>
      </w:pPr>
    </w:p>
    <w:p w:rsidR="00EB26AC" w:rsidRDefault="00EB26AC">
      <w:pPr>
        <w:pStyle w:val="ConsPlusNormal"/>
      </w:pPr>
    </w:p>
    <w:p w:rsidR="00EB26AC" w:rsidRDefault="00EB26AC">
      <w:pPr>
        <w:pStyle w:val="ConsPlusNormal"/>
      </w:pPr>
    </w:p>
    <w:p w:rsidR="00EB26AC" w:rsidRDefault="00EB26AC">
      <w:pPr>
        <w:pStyle w:val="ConsPlusNormal"/>
        <w:jc w:val="right"/>
        <w:outlineLvl w:val="2"/>
      </w:pPr>
      <w:r>
        <w:t>Приложение</w:t>
      </w:r>
    </w:p>
    <w:p w:rsidR="00EB26AC" w:rsidRDefault="00EB26AC">
      <w:pPr>
        <w:pStyle w:val="ConsPlusNormal"/>
        <w:jc w:val="right"/>
      </w:pPr>
      <w:r>
        <w:t>к Порядку...</w:t>
      </w:r>
    </w:p>
    <w:p w:rsidR="00EB26AC" w:rsidRDefault="00EB26AC">
      <w:pPr>
        <w:pStyle w:val="ConsPlusNormal"/>
      </w:pPr>
    </w:p>
    <w:p w:rsidR="00EB26AC" w:rsidRDefault="00EB26AC">
      <w:pPr>
        <w:pStyle w:val="ConsPlusTitle"/>
        <w:jc w:val="center"/>
      </w:pPr>
      <w:bookmarkStart w:id="23" w:name="P497"/>
      <w:bookmarkEnd w:id="23"/>
      <w:r>
        <w:t>КРИТЕРИИ</w:t>
      </w:r>
    </w:p>
    <w:p w:rsidR="00EB26AC" w:rsidRDefault="00EB26AC">
      <w:pPr>
        <w:pStyle w:val="ConsPlusTitle"/>
        <w:jc w:val="center"/>
      </w:pPr>
      <w:r>
        <w:t>ОЦЕНКИ ЗАЯВОК МУНИЦИПАЛЬНЫХ ОБРАЗОВАНИЙ</w:t>
      </w:r>
    </w:p>
    <w:p w:rsidR="00EB26AC" w:rsidRDefault="00EB26A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5386"/>
        <w:gridCol w:w="3118"/>
      </w:tblGrid>
      <w:tr w:rsidR="00EB26AC">
        <w:tc>
          <w:tcPr>
            <w:tcW w:w="540" w:type="dxa"/>
          </w:tcPr>
          <w:p w:rsidR="00EB26AC" w:rsidRDefault="00EB26AC">
            <w:pPr>
              <w:pStyle w:val="ConsPlusNormal"/>
              <w:jc w:val="center"/>
            </w:pPr>
            <w:r>
              <w:t>N п/п</w:t>
            </w:r>
          </w:p>
        </w:tc>
        <w:tc>
          <w:tcPr>
            <w:tcW w:w="5386" w:type="dxa"/>
          </w:tcPr>
          <w:p w:rsidR="00EB26AC" w:rsidRDefault="00EB26AC">
            <w:pPr>
              <w:pStyle w:val="ConsPlusNormal"/>
              <w:jc w:val="center"/>
            </w:pPr>
            <w:r>
              <w:t>Оценочный критерий</w:t>
            </w:r>
          </w:p>
        </w:tc>
        <w:tc>
          <w:tcPr>
            <w:tcW w:w="3118" w:type="dxa"/>
          </w:tcPr>
          <w:p w:rsidR="00EB26AC" w:rsidRDefault="00EB26AC">
            <w:pPr>
              <w:pStyle w:val="ConsPlusNormal"/>
              <w:jc w:val="center"/>
            </w:pPr>
            <w:r>
              <w:t>Баллы</w:t>
            </w:r>
          </w:p>
        </w:tc>
      </w:tr>
      <w:tr w:rsidR="00EB26AC">
        <w:tc>
          <w:tcPr>
            <w:tcW w:w="540" w:type="dxa"/>
            <w:vMerge w:val="restart"/>
          </w:tcPr>
          <w:p w:rsidR="00EB26AC" w:rsidRDefault="00EB26AC">
            <w:pPr>
              <w:pStyle w:val="ConsPlusNormal"/>
              <w:jc w:val="center"/>
            </w:pPr>
            <w:r>
              <w:t>1</w:t>
            </w:r>
          </w:p>
        </w:tc>
        <w:tc>
          <w:tcPr>
            <w:tcW w:w="5386" w:type="dxa"/>
            <w:vMerge w:val="restart"/>
          </w:tcPr>
          <w:p w:rsidR="00EB26AC" w:rsidRDefault="00EB26AC">
            <w:pPr>
              <w:pStyle w:val="ConsPlusNormal"/>
            </w:pPr>
            <w:r>
              <w:t>Обоснованность выбора территории туристского центра города для реализации проекта:</w:t>
            </w:r>
          </w:p>
          <w:p w:rsidR="00EB26AC" w:rsidRDefault="00EB26AC">
            <w:pPr>
              <w:pStyle w:val="ConsPlusNormal"/>
            </w:pPr>
            <w:r>
              <w:t>синхронизация мероприятий, предусмотренных проектом, с иными мероприятиями, реализуемыми на территории муниципального образования в рамках национальных проектов, государственных и муниципальных программ, направленных на формирование современной городской среды</w:t>
            </w:r>
          </w:p>
        </w:tc>
        <w:tc>
          <w:tcPr>
            <w:tcW w:w="3118" w:type="dxa"/>
          </w:tcPr>
          <w:p w:rsidR="00EB26AC" w:rsidRDefault="00EB26AC">
            <w:pPr>
              <w:pStyle w:val="ConsPlusNormal"/>
            </w:pPr>
            <w:r>
              <w:t>Выбор обоснован - 25 баллов</w:t>
            </w:r>
          </w:p>
        </w:tc>
      </w:tr>
      <w:tr w:rsidR="00EB26AC">
        <w:tc>
          <w:tcPr>
            <w:tcW w:w="540" w:type="dxa"/>
            <w:vMerge/>
          </w:tcPr>
          <w:p w:rsidR="00EB26AC" w:rsidRDefault="00EB26AC">
            <w:pPr>
              <w:pStyle w:val="ConsPlusNormal"/>
            </w:pPr>
          </w:p>
        </w:tc>
        <w:tc>
          <w:tcPr>
            <w:tcW w:w="5386" w:type="dxa"/>
            <w:vMerge/>
          </w:tcPr>
          <w:p w:rsidR="00EB26AC" w:rsidRDefault="00EB26AC">
            <w:pPr>
              <w:pStyle w:val="ConsPlusNormal"/>
            </w:pPr>
          </w:p>
        </w:tc>
        <w:tc>
          <w:tcPr>
            <w:tcW w:w="3118" w:type="dxa"/>
          </w:tcPr>
          <w:p w:rsidR="00EB26AC" w:rsidRDefault="00EB26AC">
            <w:pPr>
              <w:pStyle w:val="ConsPlusNormal"/>
            </w:pPr>
            <w:r>
              <w:t>Выбор частично обоснован - 5 баллов</w:t>
            </w:r>
          </w:p>
        </w:tc>
      </w:tr>
      <w:tr w:rsidR="00EB26AC">
        <w:tc>
          <w:tcPr>
            <w:tcW w:w="540" w:type="dxa"/>
            <w:vMerge/>
          </w:tcPr>
          <w:p w:rsidR="00EB26AC" w:rsidRDefault="00EB26AC">
            <w:pPr>
              <w:pStyle w:val="ConsPlusNormal"/>
            </w:pPr>
          </w:p>
        </w:tc>
        <w:tc>
          <w:tcPr>
            <w:tcW w:w="5386" w:type="dxa"/>
            <w:vMerge/>
          </w:tcPr>
          <w:p w:rsidR="00EB26AC" w:rsidRDefault="00EB26AC">
            <w:pPr>
              <w:pStyle w:val="ConsPlusNormal"/>
            </w:pPr>
          </w:p>
        </w:tc>
        <w:tc>
          <w:tcPr>
            <w:tcW w:w="3118" w:type="dxa"/>
          </w:tcPr>
          <w:p w:rsidR="00EB26AC" w:rsidRDefault="00EB26AC">
            <w:pPr>
              <w:pStyle w:val="ConsPlusNormal"/>
            </w:pPr>
            <w:r>
              <w:t>Выбор не обоснован - 0 баллов</w:t>
            </w:r>
          </w:p>
        </w:tc>
      </w:tr>
      <w:tr w:rsidR="00EB26AC">
        <w:tc>
          <w:tcPr>
            <w:tcW w:w="540" w:type="dxa"/>
            <w:vMerge w:val="restart"/>
          </w:tcPr>
          <w:p w:rsidR="00EB26AC" w:rsidRDefault="00EB26AC">
            <w:pPr>
              <w:pStyle w:val="ConsPlusNormal"/>
              <w:jc w:val="center"/>
            </w:pPr>
            <w:r>
              <w:t>2</w:t>
            </w:r>
          </w:p>
        </w:tc>
        <w:tc>
          <w:tcPr>
            <w:tcW w:w="5386" w:type="dxa"/>
            <w:vMerge w:val="restart"/>
          </w:tcPr>
          <w:p w:rsidR="00EB26AC" w:rsidRDefault="00EB26AC">
            <w:pPr>
              <w:pStyle w:val="ConsPlusNormal"/>
            </w:pPr>
            <w:r>
              <w:t>Востребованность реализуемого проекта:</w:t>
            </w:r>
          </w:p>
          <w:p w:rsidR="00EB26AC" w:rsidRDefault="00EB26AC">
            <w:pPr>
              <w:pStyle w:val="ConsPlusNormal"/>
            </w:pPr>
            <w:r>
              <w:t>прогнозируемое увеличение турпотока на территории соответствующего муниципального образования</w:t>
            </w:r>
          </w:p>
        </w:tc>
        <w:tc>
          <w:tcPr>
            <w:tcW w:w="3118" w:type="dxa"/>
          </w:tcPr>
          <w:p w:rsidR="00EB26AC" w:rsidRDefault="00EB26AC">
            <w:pPr>
              <w:pStyle w:val="ConsPlusNormal"/>
            </w:pPr>
            <w:r>
              <w:t>Не менее 10% - 30 баллов</w:t>
            </w:r>
          </w:p>
        </w:tc>
      </w:tr>
      <w:tr w:rsidR="00EB26AC">
        <w:tc>
          <w:tcPr>
            <w:tcW w:w="540" w:type="dxa"/>
            <w:vMerge/>
          </w:tcPr>
          <w:p w:rsidR="00EB26AC" w:rsidRDefault="00EB26AC">
            <w:pPr>
              <w:pStyle w:val="ConsPlusNormal"/>
            </w:pPr>
          </w:p>
        </w:tc>
        <w:tc>
          <w:tcPr>
            <w:tcW w:w="5386" w:type="dxa"/>
            <w:vMerge/>
          </w:tcPr>
          <w:p w:rsidR="00EB26AC" w:rsidRDefault="00EB26AC">
            <w:pPr>
              <w:pStyle w:val="ConsPlusNormal"/>
            </w:pPr>
          </w:p>
        </w:tc>
        <w:tc>
          <w:tcPr>
            <w:tcW w:w="3118" w:type="dxa"/>
          </w:tcPr>
          <w:p w:rsidR="00EB26AC" w:rsidRDefault="00EB26AC">
            <w:pPr>
              <w:pStyle w:val="ConsPlusNormal"/>
            </w:pPr>
            <w:r>
              <w:t>От 7% до 9,99% - 15 баллов</w:t>
            </w:r>
          </w:p>
        </w:tc>
      </w:tr>
      <w:tr w:rsidR="00EB26AC">
        <w:tc>
          <w:tcPr>
            <w:tcW w:w="540" w:type="dxa"/>
            <w:vMerge/>
          </w:tcPr>
          <w:p w:rsidR="00EB26AC" w:rsidRDefault="00EB26AC">
            <w:pPr>
              <w:pStyle w:val="ConsPlusNormal"/>
            </w:pPr>
          </w:p>
        </w:tc>
        <w:tc>
          <w:tcPr>
            <w:tcW w:w="5386" w:type="dxa"/>
            <w:vMerge/>
          </w:tcPr>
          <w:p w:rsidR="00EB26AC" w:rsidRDefault="00EB26AC">
            <w:pPr>
              <w:pStyle w:val="ConsPlusNormal"/>
            </w:pPr>
          </w:p>
        </w:tc>
        <w:tc>
          <w:tcPr>
            <w:tcW w:w="3118" w:type="dxa"/>
          </w:tcPr>
          <w:p w:rsidR="00EB26AC" w:rsidRDefault="00EB26AC">
            <w:pPr>
              <w:pStyle w:val="ConsPlusNormal"/>
            </w:pPr>
            <w:r>
              <w:t>От 4% до 6,99% - 10 баллов</w:t>
            </w:r>
          </w:p>
        </w:tc>
      </w:tr>
      <w:tr w:rsidR="00EB26AC">
        <w:tc>
          <w:tcPr>
            <w:tcW w:w="540" w:type="dxa"/>
            <w:vMerge/>
          </w:tcPr>
          <w:p w:rsidR="00EB26AC" w:rsidRDefault="00EB26AC">
            <w:pPr>
              <w:pStyle w:val="ConsPlusNormal"/>
            </w:pPr>
          </w:p>
        </w:tc>
        <w:tc>
          <w:tcPr>
            <w:tcW w:w="5386" w:type="dxa"/>
            <w:vMerge/>
          </w:tcPr>
          <w:p w:rsidR="00EB26AC" w:rsidRDefault="00EB26AC">
            <w:pPr>
              <w:pStyle w:val="ConsPlusNormal"/>
            </w:pPr>
          </w:p>
        </w:tc>
        <w:tc>
          <w:tcPr>
            <w:tcW w:w="3118" w:type="dxa"/>
          </w:tcPr>
          <w:p w:rsidR="00EB26AC" w:rsidRDefault="00EB26AC">
            <w:pPr>
              <w:pStyle w:val="ConsPlusNormal"/>
            </w:pPr>
            <w:r>
              <w:t>От 1% до 3,99% - 5 баллов</w:t>
            </w:r>
          </w:p>
        </w:tc>
      </w:tr>
      <w:tr w:rsidR="00EB26AC">
        <w:tc>
          <w:tcPr>
            <w:tcW w:w="540" w:type="dxa"/>
            <w:vMerge/>
          </w:tcPr>
          <w:p w:rsidR="00EB26AC" w:rsidRDefault="00EB26AC">
            <w:pPr>
              <w:pStyle w:val="ConsPlusNormal"/>
            </w:pPr>
          </w:p>
        </w:tc>
        <w:tc>
          <w:tcPr>
            <w:tcW w:w="5386" w:type="dxa"/>
            <w:vMerge/>
          </w:tcPr>
          <w:p w:rsidR="00EB26AC" w:rsidRDefault="00EB26AC">
            <w:pPr>
              <w:pStyle w:val="ConsPlusNormal"/>
            </w:pPr>
          </w:p>
        </w:tc>
        <w:tc>
          <w:tcPr>
            <w:tcW w:w="3118" w:type="dxa"/>
          </w:tcPr>
          <w:p w:rsidR="00EB26AC" w:rsidRDefault="00EB26AC">
            <w:pPr>
              <w:pStyle w:val="ConsPlusNormal"/>
            </w:pPr>
            <w:r>
              <w:t>От 0,1% до 0,99% - 0,5 баллов</w:t>
            </w:r>
          </w:p>
        </w:tc>
      </w:tr>
      <w:tr w:rsidR="00EB26AC">
        <w:tc>
          <w:tcPr>
            <w:tcW w:w="540" w:type="dxa"/>
            <w:vMerge w:val="restart"/>
          </w:tcPr>
          <w:p w:rsidR="00EB26AC" w:rsidRDefault="00EB26AC">
            <w:pPr>
              <w:pStyle w:val="ConsPlusNormal"/>
              <w:jc w:val="center"/>
            </w:pPr>
            <w:r>
              <w:t>3</w:t>
            </w:r>
          </w:p>
        </w:tc>
        <w:tc>
          <w:tcPr>
            <w:tcW w:w="5386" w:type="dxa"/>
            <w:vMerge w:val="restart"/>
          </w:tcPr>
          <w:p w:rsidR="00EB26AC" w:rsidRDefault="00EB26AC">
            <w:pPr>
              <w:pStyle w:val="ConsPlusNormal"/>
            </w:pPr>
            <w:r>
              <w:t>Формирование идентичности туристской территории, обустраиваемой в рамках реализации проекта</w:t>
            </w:r>
          </w:p>
        </w:tc>
        <w:tc>
          <w:tcPr>
            <w:tcW w:w="3118" w:type="dxa"/>
          </w:tcPr>
          <w:p w:rsidR="00EB26AC" w:rsidRDefault="00EB26AC">
            <w:pPr>
              <w:pStyle w:val="ConsPlusNormal"/>
            </w:pPr>
            <w:r>
              <w:t>Сформирована - 20 баллов</w:t>
            </w:r>
          </w:p>
        </w:tc>
      </w:tr>
      <w:tr w:rsidR="00EB26AC">
        <w:tc>
          <w:tcPr>
            <w:tcW w:w="540" w:type="dxa"/>
            <w:vMerge/>
          </w:tcPr>
          <w:p w:rsidR="00EB26AC" w:rsidRDefault="00EB26AC">
            <w:pPr>
              <w:pStyle w:val="ConsPlusNormal"/>
            </w:pPr>
          </w:p>
        </w:tc>
        <w:tc>
          <w:tcPr>
            <w:tcW w:w="5386" w:type="dxa"/>
            <w:vMerge/>
          </w:tcPr>
          <w:p w:rsidR="00EB26AC" w:rsidRDefault="00EB26AC">
            <w:pPr>
              <w:pStyle w:val="ConsPlusNormal"/>
            </w:pPr>
          </w:p>
        </w:tc>
        <w:tc>
          <w:tcPr>
            <w:tcW w:w="3118" w:type="dxa"/>
          </w:tcPr>
          <w:p w:rsidR="00EB26AC" w:rsidRDefault="00EB26AC">
            <w:pPr>
              <w:pStyle w:val="ConsPlusNormal"/>
            </w:pPr>
            <w:r>
              <w:t>Сформирована частично - 5 баллов</w:t>
            </w:r>
          </w:p>
        </w:tc>
      </w:tr>
      <w:tr w:rsidR="00EB26AC">
        <w:tc>
          <w:tcPr>
            <w:tcW w:w="540" w:type="dxa"/>
            <w:vMerge/>
          </w:tcPr>
          <w:p w:rsidR="00EB26AC" w:rsidRDefault="00EB26AC">
            <w:pPr>
              <w:pStyle w:val="ConsPlusNormal"/>
            </w:pPr>
          </w:p>
        </w:tc>
        <w:tc>
          <w:tcPr>
            <w:tcW w:w="5386" w:type="dxa"/>
            <w:vMerge/>
          </w:tcPr>
          <w:p w:rsidR="00EB26AC" w:rsidRDefault="00EB26AC">
            <w:pPr>
              <w:pStyle w:val="ConsPlusNormal"/>
            </w:pPr>
          </w:p>
        </w:tc>
        <w:tc>
          <w:tcPr>
            <w:tcW w:w="3118" w:type="dxa"/>
          </w:tcPr>
          <w:p w:rsidR="00EB26AC" w:rsidRDefault="00EB26AC">
            <w:pPr>
              <w:pStyle w:val="ConsPlusNormal"/>
            </w:pPr>
            <w:r>
              <w:t>Не сформирована - 0 баллов</w:t>
            </w:r>
          </w:p>
        </w:tc>
      </w:tr>
      <w:tr w:rsidR="00EB26AC">
        <w:tc>
          <w:tcPr>
            <w:tcW w:w="540" w:type="dxa"/>
            <w:vMerge w:val="restart"/>
          </w:tcPr>
          <w:p w:rsidR="00EB26AC" w:rsidRDefault="00EB26AC">
            <w:pPr>
              <w:pStyle w:val="ConsPlusNormal"/>
              <w:jc w:val="center"/>
            </w:pPr>
            <w:r>
              <w:t>4</w:t>
            </w:r>
          </w:p>
        </w:tc>
        <w:tc>
          <w:tcPr>
            <w:tcW w:w="5386" w:type="dxa"/>
            <w:vMerge w:val="restart"/>
          </w:tcPr>
          <w:p w:rsidR="00EB26AC" w:rsidRDefault="00EB26AC">
            <w:pPr>
              <w:pStyle w:val="ConsPlusNormal"/>
            </w:pPr>
            <w:r>
              <w:t>Обеспечение взаимосвязи туристских объектов в рамках реализации проекта (объектов культурного наследия, культурных ландшафтов, туристских маршрутов, мест отдыха туристов и населения, объектов показа, смотровых площадок, пешеходных зон)</w:t>
            </w:r>
          </w:p>
        </w:tc>
        <w:tc>
          <w:tcPr>
            <w:tcW w:w="3118" w:type="dxa"/>
          </w:tcPr>
          <w:p w:rsidR="00EB26AC" w:rsidRDefault="00EB26AC">
            <w:pPr>
              <w:pStyle w:val="ConsPlusNormal"/>
            </w:pPr>
            <w:r>
              <w:t>Обеспечена - 25 баллов</w:t>
            </w:r>
          </w:p>
        </w:tc>
      </w:tr>
      <w:tr w:rsidR="00EB26AC">
        <w:tc>
          <w:tcPr>
            <w:tcW w:w="540" w:type="dxa"/>
            <w:vMerge/>
          </w:tcPr>
          <w:p w:rsidR="00EB26AC" w:rsidRDefault="00EB26AC">
            <w:pPr>
              <w:pStyle w:val="ConsPlusNormal"/>
            </w:pPr>
          </w:p>
        </w:tc>
        <w:tc>
          <w:tcPr>
            <w:tcW w:w="5386" w:type="dxa"/>
            <w:vMerge/>
          </w:tcPr>
          <w:p w:rsidR="00EB26AC" w:rsidRDefault="00EB26AC">
            <w:pPr>
              <w:pStyle w:val="ConsPlusNormal"/>
            </w:pPr>
          </w:p>
        </w:tc>
        <w:tc>
          <w:tcPr>
            <w:tcW w:w="3118" w:type="dxa"/>
          </w:tcPr>
          <w:p w:rsidR="00EB26AC" w:rsidRDefault="00EB26AC">
            <w:pPr>
              <w:pStyle w:val="ConsPlusNormal"/>
            </w:pPr>
            <w:r>
              <w:t>Обеспечена частично - 5 баллов</w:t>
            </w:r>
          </w:p>
        </w:tc>
      </w:tr>
      <w:tr w:rsidR="00EB26AC">
        <w:tc>
          <w:tcPr>
            <w:tcW w:w="540" w:type="dxa"/>
            <w:vMerge/>
          </w:tcPr>
          <w:p w:rsidR="00EB26AC" w:rsidRDefault="00EB26AC">
            <w:pPr>
              <w:pStyle w:val="ConsPlusNormal"/>
            </w:pPr>
          </w:p>
        </w:tc>
        <w:tc>
          <w:tcPr>
            <w:tcW w:w="5386" w:type="dxa"/>
            <w:vMerge/>
          </w:tcPr>
          <w:p w:rsidR="00EB26AC" w:rsidRDefault="00EB26AC">
            <w:pPr>
              <w:pStyle w:val="ConsPlusNormal"/>
            </w:pPr>
          </w:p>
        </w:tc>
        <w:tc>
          <w:tcPr>
            <w:tcW w:w="3118" w:type="dxa"/>
          </w:tcPr>
          <w:p w:rsidR="00EB26AC" w:rsidRDefault="00EB26AC">
            <w:pPr>
              <w:pStyle w:val="ConsPlusNormal"/>
            </w:pPr>
            <w:r>
              <w:t>Не обеспечена - 0 баллов</w:t>
            </w:r>
          </w:p>
        </w:tc>
      </w:tr>
    </w:tbl>
    <w:p w:rsidR="00EB26AC" w:rsidRDefault="00EB26AC">
      <w:pPr>
        <w:pStyle w:val="ConsPlusNormal"/>
      </w:pPr>
    </w:p>
    <w:p w:rsidR="00EB26AC" w:rsidRDefault="00EB26AC">
      <w:pPr>
        <w:pStyle w:val="ConsPlusNormal"/>
      </w:pPr>
    </w:p>
    <w:p w:rsidR="00EB26AC" w:rsidRDefault="00EB26AC">
      <w:pPr>
        <w:pStyle w:val="ConsPlusNormal"/>
        <w:pBdr>
          <w:bottom w:val="single" w:sz="6" w:space="0" w:color="auto"/>
        </w:pBdr>
        <w:spacing w:before="100" w:after="100"/>
        <w:jc w:val="both"/>
        <w:rPr>
          <w:sz w:val="2"/>
          <w:szCs w:val="2"/>
        </w:rPr>
      </w:pPr>
    </w:p>
    <w:p w:rsidR="00EB26AC" w:rsidRDefault="00EB26AC">
      <w:bookmarkStart w:id="24" w:name="_GoBack"/>
      <w:bookmarkEnd w:id="24"/>
    </w:p>
    <w:sectPr w:rsidR="00EB26AC" w:rsidSect="00BC0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6AC"/>
    <w:rsid w:val="00EB2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26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26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26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26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26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26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26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26A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26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26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26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26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26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26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26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26A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70764&amp;dst=100073" TargetMode="External"/><Relationship Id="rId21" Type="http://schemas.openxmlformats.org/officeDocument/2006/relationships/hyperlink" Target="https://login.consultant.ru/link/?req=doc&amp;base=SPB&amp;n=302553&amp;dst=100011" TargetMode="External"/><Relationship Id="rId42" Type="http://schemas.openxmlformats.org/officeDocument/2006/relationships/hyperlink" Target="https://login.consultant.ru/link/?req=doc&amp;base=LAW&amp;n=389271" TargetMode="External"/><Relationship Id="rId47" Type="http://schemas.openxmlformats.org/officeDocument/2006/relationships/hyperlink" Target="https://login.consultant.ru/link/?req=doc&amp;base=SPB&amp;n=316352&amp;dst=100009" TargetMode="External"/><Relationship Id="rId63" Type="http://schemas.openxmlformats.org/officeDocument/2006/relationships/hyperlink" Target="https://login.consultant.ru/link/?req=doc&amp;base=SPB&amp;n=308870&amp;dst=100449" TargetMode="External"/><Relationship Id="rId68" Type="http://schemas.openxmlformats.org/officeDocument/2006/relationships/hyperlink" Target="https://login.consultant.ru/link/?req=doc&amp;base=SPB&amp;n=308870&amp;dst=100626" TargetMode="External"/><Relationship Id="rId84" Type="http://schemas.openxmlformats.org/officeDocument/2006/relationships/hyperlink" Target="https://login.consultant.ru/link/?req=doc&amp;base=SPB&amp;n=308870&amp;dst=100547" TargetMode="External"/><Relationship Id="rId16" Type="http://schemas.openxmlformats.org/officeDocument/2006/relationships/hyperlink" Target="https://login.consultant.ru/link/?req=doc&amp;base=SPB&amp;n=275692&amp;dst=100005" TargetMode="External"/><Relationship Id="rId11" Type="http://schemas.openxmlformats.org/officeDocument/2006/relationships/hyperlink" Target="https://login.consultant.ru/link/?req=doc&amp;base=SPB&amp;n=252519&amp;dst=100005" TargetMode="External"/><Relationship Id="rId32" Type="http://schemas.openxmlformats.org/officeDocument/2006/relationships/hyperlink" Target="https://login.consultant.ru/link/?req=doc&amp;base=SPB&amp;n=284633&amp;dst=100005" TargetMode="External"/><Relationship Id="rId37" Type="http://schemas.openxmlformats.org/officeDocument/2006/relationships/hyperlink" Target="https://login.consultant.ru/link/?req=doc&amp;base=SPB&amp;n=316352&amp;dst=100008" TargetMode="External"/><Relationship Id="rId53" Type="http://schemas.openxmlformats.org/officeDocument/2006/relationships/hyperlink" Target="https://login.consultant.ru/link/?req=doc&amp;base=SPB&amp;n=311513&amp;dst=100015" TargetMode="External"/><Relationship Id="rId58" Type="http://schemas.openxmlformats.org/officeDocument/2006/relationships/hyperlink" Target="https://login.consultant.ru/link/?req=doc&amp;base=SPB&amp;n=311513&amp;dst=100017" TargetMode="External"/><Relationship Id="rId74" Type="http://schemas.openxmlformats.org/officeDocument/2006/relationships/hyperlink" Target="https://login.consultant.ru/link/?req=doc&amp;base=SPB&amp;n=318512&amp;dst=100010" TargetMode="External"/><Relationship Id="rId79" Type="http://schemas.openxmlformats.org/officeDocument/2006/relationships/hyperlink" Target="https://login.consultant.ru/link/?req=doc&amp;base=SPB&amp;n=308870&amp;dst=100449" TargetMode="External"/><Relationship Id="rId5" Type="http://schemas.openxmlformats.org/officeDocument/2006/relationships/hyperlink" Target="https://www.consultant.ru" TargetMode="External"/><Relationship Id="rId19" Type="http://schemas.openxmlformats.org/officeDocument/2006/relationships/hyperlink" Target="https://login.consultant.ru/link/?req=doc&amp;base=SPB&amp;n=285441&amp;dst=100005" TargetMode="External"/><Relationship Id="rId14" Type="http://schemas.openxmlformats.org/officeDocument/2006/relationships/hyperlink" Target="https://login.consultant.ru/link/?req=doc&amp;base=SPB&amp;n=267563&amp;dst=100005" TargetMode="External"/><Relationship Id="rId22" Type="http://schemas.openxmlformats.org/officeDocument/2006/relationships/hyperlink" Target="https://login.consultant.ru/link/?req=doc&amp;base=SPB&amp;n=311513&amp;dst=100005" TargetMode="External"/><Relationship Id="rId27" Type="http://schemas.openxmlformats.org/officeDocument/2006/relationships/hyperlink" Target="https://login.consultant.ru/link/?req=doc&amp;base=SPB&amp;n=313091" TargetMode="External"/><Relationship Id="rId30" Type="http://schemas.openxmlformats.org/officeDocument/2006/relationships/hyperlink" Target="https://login.consultant.ru/link/?req=doc&amp;base=SPB&amp;n=317688" TargetMode="External"/><Relationship Id="rId35" Type="http://schemas.openxmlformats.org/officeDocument/2006/relationships/hyperlink" Target="https://login.consultant.ru/link/?req=doc&amp;base=SPB&amp;n=311513&amp;dst=100005" TargetMode="External"/><Relationship Id="rId43" Type="http://schemas.openxmlformats.org/officeDocument/2006/relationships/hyperlink" Target="https://login.consultant.ru/link/?req=doc&amp;base=LAW&amp;n=503041" TargetMode="External"/><Relationship Id="rId48" Type="http://schemas.openxmlformats.org/officeDocument/2006/relationships/hyperlink" Target="https://login.consultant.ru/link/?req=doc&amp;base=SPB&amp;n=318507" TargetMode="External"/><Relationship Id="rId56" Type="http://schemas.openxmlformats.org/officeDocument/2006/relationships/hyperlink" Target="https://login.consultant.ru/link/?req=doc&amp;base=SPB&amp;n=302553&amp;dst=100018" TargetMode="External"/><Relationship Id="rId64" Type="http://schemas.openxmlformats.org/officeDocument/2006/relationships/hyperlink" Target="https://login.consultant.ru/link/?req=doc&amp;base=SPB&amp;n=289890&amp;dst=100013" TargetMode="External"/><Relationship Id="rId69" Type="http://schemas.openxmlformats.org/officeDocument/2006/relationships/hyperlink" Target="https://login.consultant.ru/link/?req=doc&amp;base=SPB&amp;n=308870&amp;dst=100674" TargetMode="External"/><Relationship Id="rId77" Type="http://schemas.openxmlformats.org/officeDocument/2006/relationships/hyperlink" Target="https://login.consultant.ru/link/?req=doc&amp;base=SPB&amp;n=302553&amp;dst=100018" TargetMode="External"/><Relationship Id="rId8" Type="http://schemas.openxmlformats.org/officeDocument/2006/relationships/hyperlink" Target="https://login.consultant.ru/link/?req=doc&amp;base=SPB&amp;n=238387&amp;dst=100005" TargetMode="External"/><Relationship Id="rId51" Type="http://schemas.openxmlformats.org/officeDocument/2006/relationships/hyperlink" Target="https://login.consultant.ru/link/?req=doc&amp;base=SPB&amp;n=311513&amp;dst=100011" TargetMode="External"/><Relationship Id="rId72" Type="http://schemas.openxmlformats.org/officeDocument/2006/relationships/hyperlink" Target="https://login.consultant.ru/link/?req=doc&amp;base=SPB&amp;n=289890&amp;dst=100014" TargetMode="External"/><Relationship Id="rId80" Type="http://schemas.openxmlformats.org/officeDocument/2006/relationships/hyperlink" Target="https://login.consultant.ru/link/?req=doc&amp;base=SPB&amp;n=318512&amp;dst=100013"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SPB&amp;n=258562&amp;dst=100005" TargetMode="External"/><Relationship Id="rId17" Type="http://schemas.openxmlformats.org/officeDocument/2006/relationships/hyperlink" Target="https://login.consultant.ru/link/?req=doc&amp;base=SPB&amp;n=278709&amp;dst=100005" TargetMode="External"/><Relationship Id="rId25" Type="http://schemas.openxmlformats.org/officeDocument/2006/relationships/hyperlink" Target="https://login.consultant.ru/link/?req=doc&amp;base=SPB&amp;n=318512&amp;dst=100005" TargetMode="External"/><Relationship Id="rId33" Type="http://schemas.openxmlformats.org/officeDocument/2006/relationships/hyperlink" Target="https://login.consultant.ru/link/?req=doc&amp;base=SPB&amp;n=289890&amp;dst=100005" TargetMode="External"/><Relationship Id="rId38" Type="http://schemas.openxmlformats.org/officeDocument/2006/relationships/hyperlink" Target="https://login.consultant.ru/link/?req=doc&amp;base=SPB&amp;n=318512&amp;dst=100005" TargetMode="External"/><Relationship Id="rId46" Type="http://schemas.openxmlformats.org/officeDocument/2006/relationships/hyperlink" Target="https://login.consultant.ru/link/?req=doc&amp;base=SPB&amp;n=313091" TargetMode="External"/><Relationship Id="rId59" Type="http://schemas.openxmlformats.org/officeDocument/2006/relationships/hyperlink" Target="https://login.consultant.ru/link/?req=doc&amp;base=OTN&amp;n=35233" TargetMode="External"/><Relationship Id="rId67" Type="http://schemas.openxmlformats.org/officeDocument/2006/relationships/hyperlink" Target="https://login.consultant.ru/link/?req=doc&amp;base=SPB&amp;n=308870&amp;dst=100641" TargetMode="External"/><Relationship Id="rId20" Type="http://schemas.openxmlformats.org/officeDocument/2006/relationships/hyperlink" Target="https://login.consultant.ru/link/?req=doc&amp;base=SPB&amp;n=289890&amp;dst=100005" TargetMode="External"/><Relationship Id="rId41" Type="http://schemas.openxmlformats.org/officeDocument/2006/relationships/hyperlink" Target="https://login.consultant.ru/link/?req=doc&amp;base=SPB&amp;n=302553&amp;dst=100016" TargetMode="External"/><Relationship Id="rId54" Type="http://schemas.openxmlformats.org/officeDocument/2006/relationships/hyperlink" Target="https://login.consultant.ru/link/?req=doc&amp;base=SPB&amp;n=289890&amp;dst=100012" TargetMode="External"/><Relationship Id="rId62" Type="http://schemas.openxmlformats.org/officeDocument/2006/relationships/hyperlink" Target="https://login.consultant.ru/link/?req=doc&amp;base=SPB&amp;n=302553&amp;dst=100018" TargetMode="External"/><Relationship Id="rId70" Type="http://schemas.openxmlformats.org/officeDocument/2006/relationships/hyperlink" Target="https://login.consultant.ru/link/?req=doc&amp;base=SPB&amp;n=311513&amp;dst=100019" TargetMode="External"/><Relationship Id="rId75" Type="http://schemas.openxmlformats.org/officeDocument/2006/relationships/hyperlink" Target="https://login.consultant.ru/link/?req=doc&amp;base=LAW&amp;n=501480&amp;dst=996" TargetMode="External"/><Relationship Id="rId83" Type="http://schemas.openxmlformats.org/officeDocument/2006/relationships/hyperlink" Target="https://login.consultant.ru/link/?req=doc&amp;base=SPB&amp;n=308870&amp;dst=100641" TargetMode="External"/><Relationship Id="rId1" Type="http://schemas.openxmlformats.org/officeDocument/2006/relationships/styles" Target="styles.xml"/><Relationship Id="rId6" Type="http://schemas.openxmlformats.org/officeDocument/2006/relationships/hyperlink" Target="https://login.consultant.ru/link/?req=doc&amp;base=SPB&amp;n=225717&amp;dst=100005" TargetMode="External"/><Relationship Id="rId15" Type="http://schemas.openxmlformats.org/officeDocument/2006/relationships/hyperlink" Target="https://login.consultant.ru/link/?req=doc&amp;base=SPB&amp;n=271277&amp;dst=100005" TargetMode="External"/><Relationship Id="rId23" Type="http://schemas.openxmlformats.org/officeDocument/2006/relationships/hyperlink" Target="https://login.consultant.ru/link/?req=doc&amp;base=SPB&amp;n=313371&amp;dst=100005" TargetMode="External"/><Relationship Id="rId28" Type="http://schemas.openxmlformats.org/officeDocument/2006/relationships/hyperlink" Target="https://login.consultant.ru/link/?req=doc&amp;base=SPB&amp;n=315279&amp;dst=100070" TargetMode="External"/><Relationship Id="rId36" Type="http://schemas.openxmlformats.org/officeDocument/2006/relationships/hyperlink" Target="https://login.consultant.ru/link/?req=doc&amp;base=SPB&amp;n=313371&amp;dst=100005" TargetMode="External"/><Relationship Id="rId49" Type="http://schemas.openxmlformats.org/officeDocument/2006/relationships/hyperlink" Target="https://login.consultant.ru/link/?req=doc&amp;base=SPB&amp;n=313371&amp;dst=100007" TargetMode="External"/><Relationship Id="rId57" Type="http://schemas.openxmlformats.org/officeDocument/2006/relationships/hyperlink" Target="https://login.consultant.ru/link/?req=doc&amp;base=SPB&amp;n=311513&amp;dst=100016" TargetMode="External"/><Relationship Id="rId10" Type="http://schemas.openxmlformats.org/officeDocument/2006/relationships/hyperlink" Target="https://login.consultant.ru/link/?req=doc&amp;base=SPB&amp;n=250597&amp;dst=100005" TargetMode="External"/><Relationship Id="rId31" Type="http://schemas.openxmlformats.org/officeDocument/2006/relationships/hyperlink" Target="https://login.consultant.ru/link/?req=doc&amp;base=SPB&amp;n=302553&amp;dst=100013" TargetMode="External"/><Relationship Id="rId44" Type="http://schemas.openxmlformats.org/officeDocument/2006/relationships/hyperlink" Target="https://login.consultant.ru/link/?req=doc&amp;base=LAW&amp;n=506620&amp;dst=100012" TargetMode="External"/><Relationship Id="rId52" Type="http://schemas.openxmlformats.org/officeDocument/2006/relationships/hyperlink" Target="https://login.consultant.ru/link/?req=doc&amp;base=SPB&amp;n=311513&amp;dst=100013" TargetMode="External"/><Relationship Id="rId60" Type="http://schemas.openxmlformats.org/officeDocument/2006/relationships/hyperlink" Target="https://login.consultant.ru/link/?req=doc&amp;base=LAW&amp;n=501480&amp;dst=996" TargetMode="External"/><Relationship Id="rId65" Type="http://schemas.openxmlformats.org/officeDocument/2006/relationships/hyperlink" Target="https://login.consultant.ru/link/?req=doc&amp;base=SPB&amp;n=308870&amp;dst=100636" TargetMode="External"/><Relationship Id="rId73" Type="http://schemas.openxmlformats.org/officeDocument/2006/relationships/hyperlink" Target="https://login.consultant.ru/link/?req=doc&amp;base=SPB&amp;n=302553&amp;dst=100018" TargetMode="External"/><Relationship Id="rId78" Type="http://schemas.openxmlformats.org/officeDocument/2006/relationships/hyperlink" Target="https://login.consultant.ru/link/?req=doc&amp;base=SPB&amp;n=318512&amp;dst=100011" TargetMode="External"/><Relationship Id="rId81" Type="http://schemas.openxmlformats.org/officeDocument/2006/relationships/hyperlink" Target="https://login.consultant.ru/link/?req=doc&amp;base=LAW&amp;n=515587&amp;dst=100012"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SPB&amp;n=247928&amp;dst=100005" TargetMode="External"/><Relationship Id="rId13" Type="http://schemas.openxmlformats.org/officeDocument/2006/relationships/hyperlink" Target="https://login.consultant.ru/link/?req=doc&amp;base=SPB&amp;n=267209&amp;dst=100005" TargetMode="External"/><Relationship Id="rId18" Type="http://schemas.openxmlformats.org/officeDocument/2006/relationships/hyperlink" Target="https://login.consultant.ru/link/?req=doc&amp;base=SPB&amp;n=284633&amp;dst=100005" TargetMode="External"/><Relationship Id="rId39" Type="http://schemas.openxmlformats.org/officeDocument/2006/relationships/hyperlink" Target="https://login.consultant.ru/link/?req=doc&amp;base=LAW&amp;n=499780" TargetMode="External"/><Relationship Id="rId34" Type="http://schemas.openxmlformats.org/officeDocument/2006/relationships/hyperlink" Target="https://login.consultant.ru/link/?req=doc&amp;base=SPB&amp;n=302553&amp;dst=100015" TargetMode="External"/><Relationship Id="rId50" Type="http://schemas.openxmlformats.org/officeDocument/2006/relationships/hyperlink" Target="https://login.consultant.ru/link/?req=doc&amp;base=SPB&amp;n=313371&amp;dst=100008" TargetMode="External"/><Relationship Id="rId55" Type="http://schemas.openxmlformats.org/officeDocument/2006/relationships/hyperlink" Target="https://login.consultant.ru/link/?req=doc&amp;base=SPB&amp;n=289890&amp;dst=100012" TargetMode="External"/><Relationship Id="rId76" Type="http://schemas.openxmlformats.org/officeDocument/2006/relationships/hyperlink" Target="https://login.consultant.ru/link/?req=doc&amp;base=LAW&amp;n=501480&amp;dst=1002" TargetMode="External"/><Relationship Id="rId7" Type="http://schemas.openxmlformats.org/officeDocument/2006/relationships/hyperlink" Target="https://login.consultant.ru/link/?req=doc&amp;base=SPB&amp;n=236047&amp;dst=100005" TargetMode="External"/><Relationship Id="rId71" Type="http://schemas.openxmlformats.org/officeDocument/2006/relationships/hyperlink" Target="https://login.consultant.ru/link/?req=doc&amp;base=SPB&amp;n=308870&amp;dst=100547" TargetMode="External"/><Relationship Id="rId2" Type="http://schemas.microsoft.com/office/2007/relationships/stylesWithEffects" Target="stylesWithEffects.xml"/><Relationship Id="rId29" Type="http://schemas.openxmlformats.org/officeDocument/2006/relationships/hyperlink" Target="https://login.consultant.ru/link/?req=doc&amp;base=SPB&amp;n=316352&amp;dst=100006" TargetMode="External"/><Relationship Id="rId24" Type="http://schemas.openxmlformats.org/officeDocument/2006/relationships/hyperlink" Target="https://login.consultant.ru/link/?req=doc&amp;base=SPB&amp;n=316352&amp;dst=100005" TargetMode="External"/><Relationship Id="rId40" Type="http://schemas.openxmlformats.org/officeDocument/2006/relationships/hyperlink" Target="https://login.consultant.ru/link/?req=doc&amp;base=LAW&amp;n=475991" TargetMode="External"/><Relationship Id="rId45" Type="http://schemas.openxmlformats.org/officeDocument/2006/relationships/hyperlink" Target="https://login.consultant.ru/link/?req=doc&amp;base=LAW&amp;n=424808&amp;dst=100009" TargetMode="External"/><Relationship Id="rId66" Type="http://schemas.openxmlformats.org/officeDocument/2006/relationships/hyperlink" Target="https://login.consultant.ru/link/?req=doc&amp;base=SPB&amp;n=308870&amp;dst=100641" TargetMode="External"/><Relationship Id="rId61" Type="http://schemas.openxmlformats.org/officeDocument/2006/relationships/hyperlink" Target="https://login.consultant.ru/link/?req=doc&amp;base=LAW&amp;n=501480&amp;dst=1002" TargetMode="External"/><Relationship Id="rId82" Type="http://schemas.openxmlformats.org/officeDocument/2006/relationships/hyperlink" Target="https://login.consultant.ru/link/?req=doc&amp;base=SPB&amp;n=308870&amp;dst=100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10267</Words>
  <Characters>58522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pravitelstvolo</Company>
  <LinksUpToDate>false</LinksUpToDate>
  <CharactersWithSpaces>68652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Демидова Анастасия Александровна</dc:creator>
  <cp:lastModifiedBy>Демидова Анастасия Александровна</cp:lastModifiedBy>
  <cp:revision>2</cp:revision>
  <dcterms:created xsi:type="dcterms:W3CDTF">2025-10-22T08:47:00Z</dcterms:created>
  <dcterms:modified xsi:type="dcterms:W3CDTF">2025-10-22T08:47:00Z</dcterms:modified>
</cp:coreProperties>
</file>