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582C" w:rsidRDefault="008F00C5">
      <w:pPr>
        <w:pStyle w:val="ConsPlusNormal0"/>
        <w:jc w:val="right"/>
        <w:outlineLvl w:val="1"/>
      </w:pPr>
      <w:r>
        <w:fldChar w:fldCharType="begin"/>
      </w:r>
      <w:r>
        <w:instrText xml:space="preserve"> HYPERLINK "https://login.consultant.ru/link/?req=doc&amp;base=SPB&amp;n=289890&amp;dst=100012" \o "Постановление Правительства Ленинградской области от 04.04.2024 N 229 \"О внесении изменений в постановление Правительства Ленинградской области от 30 сентября 2019 год</w:instrText>
      </w:r>
      <w:r>
        <w:instrText xml:space="preserve">а N 442 \"О государственной программе Ленинградской области \"Развитие внутреннего и въездного " \h </w:instrText>
      </w:r>
      <w:r>
        <w:fldChar w:fldCharType="separate"/>
      </w:r>
      <w:r>
        <w:rPr>
          <w:color w:val="0000FF"/>
        </w:rPr>
        <w:t>Приложение 1</w:t>
      </w:r>
      <w:r>
        <w:rPr>
          <w:color w:val="0000FF"/>
        </w:rPr>
        <w:fldChar w:fldCharType="end"/>
      </w:r>
    </w:p>
    <w:p w:rsidR="00F6582C" w:rsidRDefault="008F00C5">
      <w:pPr>
        <w:pStyle w:val="ConsPlusNormal0"/>
        <w:jc w:val="right"/>
      </w:pPr>
      <w:r>
        <w:t>к государственной программе...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</w:pPr>
      <w:bookmarkStart w:id="1" w:name="P166"/>
      <w:bookmarkEnd w:id="1"/>
      <w:r>
        <w:t>ПОРЯДОК</w:t>
      </w:r>
    </w:p>
    <w:p w:rsidR="00F6582C" w:rsidRDefault="008F00C5">
      <w:pPr>
        <w:pStyle w:val="ConsPlusTitle0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F6582C" w:rsidRDefault="008F00C5">
      <w:pPr>
        <w:pStyle w:val="ConsPlusTitle0"/>
        <w:jc w:val="center"/>
      </w:pPr>
      <w:r>
        <w:t xml:space="preserve">БЮДЖЕТА ЛЕНИНГРАДСКОЙ ОБЛАСТИ БЮДЖЕТАМ </w:t>
      </w:r>
      <w:proofErr w:type="gramStart"/>
      <w:r>
        <w:t>МУНИЦИПАЛ</w:t>
      </w:r>
      <w:r>
        <w:t>ЬНЫХ</w:t>
      </w:r>
      <w:proofErr w:type="gramEnd"/>
    </w:p>
    <w:p w:rsidR="00F6582C" w:rsidRDefault="008F00C5">
      <w:pPr>
        <w:pStyle w:val="ConsPlusTitle0"/>
        <w:jc w:val="center"/>
      </w:pPr>
      <w:r>
        <w:t>ОБРАЗОВАНИЙ ЛЕНИНГРАДСКОЙ ОБЛАСТИ НА РЕАЛИЗАЦИЮ МЕРОПРИЯТИЙ</w:t>
      </w:r>
    </w:p>
    <w:p w:rsidR="00F6582C" w:rsidRDefault="008F00C5">
      <w:pPr>
        <w:pStyle w:val="ConsPlusTitle0"/>
        <w:jc w:val="center"/>
      </w:pPr>
      <w:r>
        <w:t>ПО СОЗДАНИЮ И РАЗВИТИЮ ИНФРАСТРУКТУРЫ АКТИВНЫХ ВИДОВ ТУРИЗМА</w:t>
      </w:r>
    </w:p>
    <w:p w:rsidR="00F6582C" w:rsidRDefault="008F00C5">
      <w:pPr>
        <w:pStyle w:val="ConsPlusTitle0"/>
        <w:jc w:val="center"/>
      </w:pPr>
      <w:r>
        <w:t>НА ТЕРРИТОРИИ МУНИЦИПАЛЬНЫХ ОБРАЗОВАНИЙ</w:t>
      </w:r>
    </w:p>
    <w:p w:rsidR="00F6582C" w:rsidRDefault="008F00C5">
      <w:pPr>
        <w:pStyle w:val="ConsPlusTitle0"/>
        <w:jc w:val="center"/>
      </w:pPr>
      <w:r>
        <w:t>ЛЕНИНГРАДСКОЙ ОБЛАСТИ</w:t>
      </w:r>
    </w:p>
    <w:p w:rsidR="00F6582C" w:rsidRDefault="00F6582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5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82C" w:rsidRDefault="00F6582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82C" w:rsidRDefault="00F6582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82C" w:rsidRDefault="008F00C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82C" w:rsidRDefault="008F00C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6582C" w:rsidRDefault="008F00C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7" w:tooltip="Постановление Правительства Ленинградской области от 04.04.2024 N 229 &quot;О внесении изменений в постановление Правительства Ленинградской области от 30 сентября 2019 года N 442 &quot;О государственной программе Ленинградской области &quot;Развитие внутреннего и въездного 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05.12.2024 </w:t>
            </w:r>
            <w:hyperlink r:id="rId8" w:tooltip="Постановление Правительства Ленинградской области от 05.12.2024 N 862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19.05.2025 </w:t>
            </w:r>
            <w:hyperlink r:id="rId9" w:tooltip="Постановление Правительства Ленинградской области от 19.05.2025 N 451 &quot;О внесении изменений в постановление Правительства Ленинградской области от 30 сентября 2019 года N 442&quot; {КонсультантПлюс}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82C" w:rsidRDefault="00F6582C">
            <w:pPr>
              <w:pStyle w:val="ConsPlusNormal0"/>
            </w:pPr>
          </w:p>
        </w:tc>
      </w:tr>
    </w:tbl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  <w:outlineLvl w:val="2"/>
      </w:pPr>
      <w:r>
        <w:t>1. Общие положения</w:t>
      </w:r>
    </w:p>
    <w:p w:rsidR="00F6582C" w:rsidRDefault="00F6582C">
      <w:pPr>
        <w:pStyle w:val="ConsPlusNormal0"/>
        <w:jc w:val="center"/>
      </w:pPr>
    </w:p>
    <w:p w:rsidR="00F6582C" w:rsidRDefault="008F00C5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Порядок определяет цели,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(далее - муниципальные образования) на реализацию меропри</w:t>
      </w:r>
      <w:r>
        <w:t>ятий по созданию и развитию инфраструктуры активных видов туризма на территории муниципальных образований Ленинградской области в рамках комплекса процессных мероприятий "Повышение доступности туристических продуктов" государственной программы Ленинградско</w:t>
      </w:r>
      <w:r>
        <w:t>й области "Развитие внутреннего и въездного туризма в</w:t>
      </w:r>
      <w:proofErr w:type="gramEnd"/>
      <w:r>
        <w:t xml:space="preserve"> Ленинградской области" (далее - субсидии).</w:t>
      </w:r>
    </w:p>
    <w:p w:rsidR="00F6582C" w:rsidRDefault="008F00C5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Ленинградской области от 19.05.2025 N 451 &quot;О внесении изменений в постановление Правительства Ленинградской области от 30 сентября 2019 года N 44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19.05.2025 N 451)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В целях настоящего Порядка под активными вида</w:t>
      </w:r>
      <w:r>
        <w:t>ми туризма понимается велотуризм - путешествия, походы и экскурсии, включающие прохождение маршрутов по равнинной и горной местностям на соответствующих средствах передвижения - велосипедах (</w:t>
      </w:r>
      <w:hyperlink r:id="rId11" w:tooltip="&quot;ГОСТ Р 54601-2022. Национальный стандарт Российской Федерации. Туризм и сопутствующие услуги. Безопасность активных видов туризма. Общие положения&quot; (утв. и введен в действие Приказом Росстандарта от 29.12.2022 N 1703-ст) {КонсультантПлюс}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54601-2022</w:t>
        </w:r>
      </w:hyperlink>
      <w:r>
        <w:t xml:space="preserve"> Национальный стандарт Российской Федерации. Туризм и сопутствующие услуги. Безопасность активных видов туризма. </w:t>
      </w:r>
      <w:proofErr w:type="gramStart"/>
      <w:r>
        <w:t>Общие положения).</w:t>
      </w:r>
      <w:proofErr w:type="gramEnd"/>
    </w:p>
    <w:p w:rsidR="00F6582C" w:rsidRDefault="008F00C5">
      <w:pPr>
        <w:pStyle w:val="ConsPlusNormal0"/>
        <w:spacing w:before="200"/>
        <w:ind w:firstLine="540"/>
        <w:jc w:val="both"/>
      </w:pPr>
      <w:r>
        <w:t>1.2. Предоставление субсидий осуществляется в соответствии со сводной бюджетной росписью областного бюдж</w:t>
      </w:r>
      <w:r>
        <w:t>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культуре и т</w:t>
      </w:r>
      <w:r>
        <w:t>уризму Ленинградской области (далее - комитет).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1.3. </w:t>
      </w:r>
      <w:proofErr w:type="gramStart"/>
      <w:r>
        <w:t xml:space="preserve">Субсидии предоставляются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вопросам местного значения</w:t>
      </w:r>
      <w:r>
        <w:t xml:space="preserve"> - организации благоустройства территорий поселений, городского и муниципального округов в соответствии с утвержденными правилами благоустройства территории согласно </w:t>
      </w:r>
      <w:hyperlink r:id="rId12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пункту 19 части 1 статьи 14</w:t>
        </w:r>
      </w:hyperlink>
      <w:r>
        <w:t xml:space="preserve"> и </w:t>
      </w:r>
      <w:hyperlink r:id="rId13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пункту 25 части 1 статьи 16</w:t>
        </w:r>
      </w:hyperlink>
      <w:r>
        <w:t xml:space="preserve"> Федерального закона от 6 октября 20</w:t>
      </w:r>
      <w:r>
        <w:t>03 года N 131-ФЗ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Федерации.</w:t>
      </w:r>
    </w:p>
    <w:p w:rsidR="00F6582C" w:rsidRDefault="008F00C5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Ленинградской области от 05.12.2024 N 862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05.12.2024 N 862)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  <w:outlineLvl w:val="2"/>
      </w:pPr>
      <w:r>
        <w:t>2. Цели и условия предоставления субсидий, критерии отбора</w:t>
      </w:r>
    </w:p>
    <w:p w:rsidR="00F6582C" w:rsidRDefault="008F00C5">
      <w:pPr>
        <w:pStyle w:val="ConsPlusTitle0"/>
        <w:jc w:val="center"/>
      </w:pPr>
      <w:r>
        <w:t>муниципальных образований для предоставления субсидий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Normal0"/>
        <w:ind w:firstLine="540"/>
        <w:jc w:val="both"/>
      </w:pPr>
      <w:bookmarkStart w:id="2" w:name="P189"/>
      <w:bookmarkEnd w:id="2"/>
      <w:r>
        <w:t>2.1. Субсидии предоставляются бюджетам муниципальных образований в целях поддержки проектов, направленных на формирование комфортной туристской среды и развитие туристско-рекреационного комплекса.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2.2.</w:t>
      </w:r>
      <w:r>
        <w:t xml:space="preserve"> Результатом использования субсидии является количество реализованных муниципальным образованием проектов по созданию объектов инфраструктуры активных видов туризма в Ленинградской области (далее - проекты).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lastRenderedPageBreak/>
        <w:t>Значения результатов использования субсидии опре</w:t>
      </w:r>
      <w:r>
        <w:t>деляются в соответствии с заявкой муниципального образования и устанавливаются соглашением о предоставлении субсидии, заключаемым между комитетом и муниципальным образованием (далее - соглашение).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2.3. Условия предоставления субсидии устанавливаются в соот</w:t>
      </w:r>
      <w:r>
        <w:t xml:space="preserve">ветствии с </w:t>
      </w:r>
      <w:hyperlink r:id="rId15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</w:t>
      </w:r>
      <w:r>
        <w:t>ода N 257 (далее - Правила).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3" w:name="P193"/>
      <w:bookmarkEnd w:id="3"/>
      <w:r>
        <w:t>2.4. Критерии, которым должны соответствовать муниципальные образования для допуска к оценке заявок на предоставление субсидии (далее - заявка):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1) наличие в муниципальном образовании утвержденной муниципальной программы (плана</w:t>
      </w:r>
      <w:r>
        <w:t xml:space="preserve"> мероприятий, мероприятия), соответствующей цели, указанной в </w:t>
      </w:r>
      <w:hyperlink w:anchor="P189" w:tooltip="2.1. Субсидии предоставляются бюджетам муниципальных образований в целях поддержки проектов, направленных на формирование комфортной туристской среды и развитие туристско-рекреационного комплекса.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2) наличие проекта по созданию и развитию инфраструктуры активных видов туризма в Ленинградской области, содержащего информацию согласно </w:t>
      </w:r>
      <w:hyperlink w:anchor="P210" w:tooltip="3) проект по созданию и развитию инфраструктуры активных видов туризма в Ленинградской области, содержащий текстовое и визуальное описание существующего состояния территорий, схему планируемого размещения объектов с условными обозначениями, описание планируемы">
        <w:r>
          <w:rPr>
            <w:color w:val="0000FF"/>
          </w:rPr>
          <w:t>подпунктам 3</w:t>
        </w:r>
      </w:hyperlink>
      <w:r>
        <w:t xml:space="preserve"> и </w:t>
      </w:r>
      <w:hyperlink w:anchor="P211" w:tooltip="4) сметный расчет, результаты экспертизы сметной документации.">
        <w:r>
          <w:rPr>
            <w:color w:val="0000FF"/>
          </w:rPr>
          <w:t>4 пункта 3.3</w:t>
        </w:r>
      </w:hyperlink>
      <w:r>
        <w:t xml:space="preserve"> настоящего Порядка.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В случае если муниципальное образование не соответствует критериям, указанным </w:t>
      </w:r>
      <w:r>
        <w:t>в настоящем пункте, муниципальное образование не допускается к оценке заявок.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  <w:outlineLvl w:val="2"/>
      </w:pPr>
      <w:r>
        <w:t>3. Порядок отбора муниципальных образований</w:t>
      </w:r>
    </w:p>
    <w:p w:rsidR="00F6582C" w:rsidRDefault="008F00C5">
      <w:pPr>
        <w:pStyle w:val="ConsPlusTitle0"/>
        <w:jc w:val="center"/>
      </w:pPr>
      <w:r>
        <w:t>для предоставления субсидий</w:t>
      </w:r>
    </w:p>
    <w:p w:rsidR="00F6582C" w:rsidRDefault="00F6582C">
      <w:pPr>
        <w:pStyle w:val="ConsPlusNormal0"/>
        <w:jc w:val="center"/>
      </w:pPr>
    </w:p>
    <w:p w:rsidR="00F6582C" w:rsidRDefault="008F00C5">
      <w:pPr>
        <w:pStyle w:val="ConsPlusNormal0"/>
        <w:ind w:firstLine="540"/>
        <w:jc w:val="both"/>
      </w:pPr>
      <w:r>
        <w:t>3.1. Субсидии предоставляются по результатам конкурсного отбора муниципальных образований на основе оцен</w:t>
      </w:r>
      <w:r>
        <w:t>ки заявок муниципальных образований (далее - конкурсный отбор), допущенных к оценке заявок.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Допуск к оценке заявок и конкурсный отбор осуществляются конкурсной комиссией по проведению конкурсного отбора (далее - конкурсная комиссия).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Положение о конкурсной</w:t>
      </w:r>
      <w:r>
        <w:t xml:space="preserve"> комисс</w:t>
      </w:r>
      <w:proofErr w:type="gramStart"/>
      <w:r>
        <w:t>ии и ее</w:t>
      </w:r>
      <w:proofErr w:type="gramEnd"/>
      <w:r>
        <w:t xml:space="preserve"> состав утверждаются правовым актом комитета.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4" w:name="P204"/>
      <w:bookmarkEnd w:id="4"/>
      <w:r>
        <w:t xml:space="preserve">3.2. Решение о проведении конкурсного отбора принимается комитетом и оформляется распоряжением комитета, в котором указываются сроки, место, даты и время начала (окончания) подачи (приема) заявок </w:t>
      </w:r>
      <w:r>
        <w:t>на конкурсный отбор.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Срок приема заявок не может быть менее 10 и более 30 календарных дней </w:t>
      </w:r>
      <w:proofErr w:type="gramStart"/>
      <w:r>
        <w:t>с даты размещения</w:t>
      </w:r>
      <w:proofErr w:type="gramEnd"/>
      <w:r>
        <w:t xml:space="preserve"> информации о проведении конкурсного отбора.</w:t>
      </w:r>
    </w:p>
    <w:p w:rsidR="00F6582C" w:rsidRDefault="008F00C5">
      <w:pPr>
        <w:pStyle w:val="ConsPlusNormal0"/>
        <w:spacing w:before="200"/>
        <w:ind w:firstLine="540"/>
        <w:jc w:val="both"/>
      </w:pPr>
      <w:proofErr w:type="gramStart"/>
      <w:r>
        <w:t>Комитет в течение трех рабочих дней со дня принятия решения о проведении конкурсного отбора муниципальн</w:t>
      </w:r>
      <w:r>
        <w:t>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в информационно-телекоммуникационной сети "Интернет" (далее - сеть "Интернет")</w:t>
      </w:r>
      <w:r>
        <w:t xml:space="preserve"> информации с указанием сроков начала и окончания приема заявок, установленных в решении о проведении конкурсного отбора.</w:t>
      </w:r>
      <w:proofErr w:type="gramEnd"/>
    </w:p>
    <w:p w:rsidR="00F6582C" w:rsidRDefault="008F00C5">
      <w:pPr>
        <w:pStyle w:val="ConsPlusNormal0"/>
        <w:spacing w:before="200"/>
        <w:ind w:firstLine="540"/>
        <w:jc w:val="both"/>
      </w:pPr>
      <w:bookmarkStart w:id="5" w:name="P207"/>
      <w:bookmarkEnd w:id="5"/>
      <w:r>
        <w:t>3.3. Для участия в конкурсном отборе муниципальные образования представляют в комитет заявки, включающие следующие документы: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1) заявл</w:t>
      </w:r>
      <w:r>
        <w:t>ение на предоставление субсидии по форме, утвержденной правовым актом комитета;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2) выписку из утвержденной муниципальной программы (плана мероприятий, мероприятия), соответствующей цели, указанной в </w:t>
      </w:r>
      <w:hyperlink w:anchor="P189" w:tooltip="2.1. Субсидии предоставляются бюджетам муниципальных образований в целях поддержки проектов, направленных на формирование комфортной туристской среды и развитие туристско-рекреационного комплекса.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6" w:name="P210"/>
      <w:bookmarkEnd w:id="6"/>
      <w:proofErr w:type="gramStart"/>
      <w:r>
        <w:t xml:space="preserve">3) проект по созданию и развитию инфраструктуры активных видов туризма в Ленинградской области, содержащий текстовое и визуальное описание существующего состояния территорий, схему планируемого </w:t>
      </w:r>
      <w:r>
        <w:lastRenderedPageBreak/>
        <w:t>размещения объектов с условными обозначениями, описание планир</w:t>
      </w:r>
      <w:r>
        <w:t xml:space="preserve">уемых мероприятий по обустройству и маркировке маршрутов, по размещению информации о созданных маршрутах на картографических сервисах, а также информацию о возможности интеграции объектов инфраструктуры в существующую сеть </w:t>
      </w:r>
      <w:proofErr w:type="spellStart"/>
      <w:r>
        <w:t>межпоселенческих</w:t>
      </w:r>
      <w:proofErr w:type="spellEnd"/>
      <w:r>
        <w:t>/межрегиональных/</w:t>
      </w:r>
      <w:r>
        <w:t xml:space="preserve"> международных маршрутов;</w:t>
      </w:r>
      <w:proofErr w:type="gramEnd"/>
    </w:p>
    <w:p w:rsidR="00F6582C" w:rsidRDefault="008F00C5">
      <w:pPr>
        <w:pStyle w:val="ConsPlusNormal0"/>
        <w:spacing w:before="200"/>
        <w:ind w:firstLine="540"/>
        <w:jc w:val="both"/>
      </w:pPr>
      <w:bookmarkStart w:id="7" w:name="P211"/>
      <w:bookmarkEnd w:id="7"/>
      <w:r>
        <w:t>4) сметный расчет, результаты экспертизы сметной документации.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Ответственность за достоверность представленных документов несут администрации муниципальных образований.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3.4. Поступившие заявки регистрируются в соответствующем журн</w:t>
      </w:r>
      <w:r>
        <w:t>але в день поступления в комитет и передаются на рассмотрение конкурсной комиссии.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Муниципальные образования имеют право отозвать заявку путем письменного уведомления комитета не </w:t>
      </w:r>
      <w:proofErr w:type="gramStart"/>
      <w:r>
        <w:t>позднее</w:t>
      </w:r>
      <w:proofErr w:type="gramEnd"/>
      <w:r>
        <w:t xml:space="preserve"> чем за два рабочих дня до даты заседания конкурсной комиссии.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3.5. Ра</w:t>
      </w:r>
      <w:r>
        <w:t xml:space="preserve">ссмотрение заявок (допуск к оценке заявок и конкурсный отбор) осуществляется в течение 15 рабочих дней </w:t>
      </w:r>
      <w:proofErr w:type="gramStart"/>
      <w:r>
        <w:t>с даты окончания</w:t>
      </w:r>
      <w:proofErr w:type="gramEnd"/>
      <w:r>
        <w:t xml:space="preserve"> приема заявок, указанной в информации, в соответствии с </w:t>
      </w:r>
      <w:hyperlink w:anchor="P204" w:tooltip="3.2. Решение о проведении конкурсного отбора принимается комитетом и оформляется распоряжением комитета, в котором указываются сроки, место, даты и время начала (окончания) подачи (приема) заявок на конкурсный отбор.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3.6. К конкурсному отбору допускаются заявки при отсутс</w:t>
      </w:r>
      <w:r>
        <w:t xml:space="preserve">твии оснований для отказа в предоставлении субсидий, предусмотренных </w:t>
      </w:r>
      <w:hyperlink w:anchor="P224" w:tooltip="1) несоответствие муниципального образования критериям, установленным пунктом 2.4 настоящего Порядка;">
        <w:r>
          <w:rPr>
            <w:color w:val="0000FF"/>
          </w:rPr>
          <w:t>подпунктами 1</w:t>
        </w:r>
      </w:hyperlink>
      <w:r>
        <w:t xml:space="preserve"> - </w:t>
      </w:r>
      <w:hyperlink w:anchor="P227" w:tooltip="4) представление документов с нарушением срока, установленного в соответствии с пунктом 3.2 настоящего Порядка;">
        <w:r>
          <w:rPr>
            <w:color w:val="0000FF"/>
          </w:rPr>
          <w:t>4 пункта 3.9</w:t>
        </w:r>
      </w:hyperlink>
      <w:r>
        <w:t xml:space="preserve"> настоящего Порядка.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Конкурсный отбор осуществляется конкурсной комиссией путем оценки заявок </w:t>
      </w:r>
      <w:proofErr w:type="gramStart"/>
      <w:r>
        <w:t xml:space="preserve">в соответствии с </w:t>
      </w:r>
      <w:hyperlink w:anchor="P279" w:tooltip="КРИТЕРИИ">
        <w:r>
          <w:rPr>
            <w:color w:val="0000FF"/>
          </w:rPr>
          <w:t>критериями</w:t>
        </w:r>
      </w:hyperlink>
      <w:r>
        <w:t xml:space="preserve"> оценки заявок муниципальных образований по балльной системе с учетом удельного веса каждого критерия для получения</w:t>
      </w:r>
      <w:proofErr w:type="gramEnd"/>
      <w:r>
        <w:t xml:space="preserve"> сводной оценки заявки муниципального образования согласно приложению к настоящему Порядку и по установленной в нем </w:t>
      </w:r>
      <w:r>
        <w:t>балльной системе.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Для оценки используется шкала оценки от 0 до 5, где 5 - самая высокая оценка, 0 - самая низкая оценка.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3.7. Итоговая оценка заявок определяется как сумма баллов, полученных по каждому из критериев с учетом их удельного веса.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8" w:name="P220"/>
      <w:bookmarkEnd w:id="8"/>
      <w:r>
        <w:t>3.8. На основ</w:t>
      </w:r>
      <w:r>
        <w:t>ании результатов оценки заявок по балльной системе конкурсная комиссия принимает решение о признании муниципальных образований, набравших максимальное количество баллов, победителями конкурсного отбора и оформляет указанное решение протоколом, который подп</w:t>
      </w:r>
      <w:r>
        <w:t xml:space="preserve">исывается всеми членами конкурсной комиссии не позднее трех рабочих дней </w:t>
      </w:r>
      <w:proofErr w:type="gramStart"/>
      <w:r>
        <w:t>с даты проведения</w:t>
      </w:r>
      <w:proofErr w:type="gramEnd"/>
      <w:r>
        <w:t xml:space="preserve"> заседания конкурсной комиссии. В протоколе указываются перечень муниципальных образований, признанных получателями субсидий, и размер предоставляемых им субсидий.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По</w:t>
      </w:r>
      <w:r>
        <w:t xml:space="preserve">бедителями признаются муниципальные образования, заявки которых набрали наибольшее количество баллов. Заявки, набравшие одинаковое количество баллов, ранжируются по дате подачи заявки - </w:t>
      </w:r>
      <w:proofErr w:type="gramStart"/>
      <w:r>
        <w:t>от</w:t>
      </w:r>
      <w:proofErr w:type="gramEnd"/>
      <w:r>
        <w:t xml:space="preserve"> более ранней к более поздней.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Количество победителей определяется и</w:t>
      </w:r>
      <w:r>
        <w:t xml:space="preserve">сходя из объема бюджетных ассигнований, предусмотренных комитету на </w:t>
      </w:r>
      <w:proofErr w:type="spellStart"/>
      <w:r>
        <w:t>софинансирование</w:t>
      </w:r>
      <w:proofErr w:type="spellEnd"/>
      <w:r>
        <w:t xml:space="preserve"> соответствующих расходных обязательств.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9" w:name="P223"/>
      <w:bookmarkEnd w:id="9"/>
      <w:r>
        <w:t>3.9. Основаниями для отказа в предоставлении субсидии являются: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10" w:name="P224"/>
      <w:bookmarkEnd w:id="10"/>
      <w:r>
        <w:t>1) несоответствие муниципального образования критериям, установленн</w:t>
      </w:r>
      <w:r>
        <w:t xml:space="preserve">ым </w:t>
      </w:r>
      <w:hyperlink w:anchor="P193" w:tooltip="2.4. Критерии, которым должны соответствовать муниципальные образования для допуска к оценке заявок на предоставление субсидии (далее - заявка):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207" w:tooltip="3.3. Для участия в конкурсном отборе муниципальные образования представляют в комитет заявки, включающие следующие документы:">
        <w:r>
          <w:rPr>
            <w:color w:val="0000FF"/>
          </w:rPr>
          <w:t>пункте 3.3</w:t>
        </w:r>
      </w:hyperlink>
      <w:r>
        <w:t xml:space="preserve"> настоящег</w:t>
      </w:r>
      <w:r>
        <w:t>о Порядка;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3) недостоверность представленной информации;</w:t>
      </w:r>
    </w:p>
    <w:p w:rsidR="00F6582C" w:rsidRDefault="008F00C5">
      <w:pPr>
        <w:pStyle w:val="ConsPlusNormal0"/>
        <w:spacing w:before="200"/>
        <w:ind w:firstLine="540"/>
        <w:jc w:val="both"/>
      </w:pPr>
      <w:bookmarkStart w:id="11" w:name="P227"/>
      <w:bookmarkEnd w:id="11"/>
      <w:r>
        <w:t xml:space="preserve">4) представление документов с нарушением срока, установленного в соответствии с </w:t>
      </w:r>
      <w:hyperlink w:anchor="P204" w:tooltip="3.2. Решение о проведении конкурсного отбора принимается комитетом и оформляется распоряжением комитета, в котором указываются сроки, место, даты и время начала (окончания) подачи (приема) заявок на конкурсный отбор.">
        <w:r>
          <w:rPr>
            <w:color w:val="0000FF"/>
          </w:rPr>
          <w:t>пунктом 3.2</w:t>
        </w:r>
      </w:hyperlink>
      <w:r>
        <w:t xml:space="preserve"> </w:t>
      </w:r>
      <w:r>
        <w:lastRenderedPageBreak/>
        <w:t>настоящего Порядка;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5) отсутствие факта признания победителем конкурсного отбора в соответствии с </w:t>
      </w:r>
      <w:hyperlink w:anchor="P220" w:tooltip="3.8. На основании результатов оценки заявок по балльной системе конкурсная комиссия принимает решение о признании муниципальных образований, набравших максимальное количество баллов, победителями конкурсного отбора и оформляет указанное решение протоколом, кот">
        <w:r>
          <w:rPr>
            <w:color w:val="0000FF"/>
          </w:rPr>
          <w:t>пунктом 3.8</w:t>
        </w:r>
      </w:hyperlink>
      <w:r>
        <w:t xml:space="preserve"> настоящего Порядка.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3.10. Комитет в течение пяти рабочих дней после оформления протокола информирует участников конкурсного отбора о результатах рассмотрения заявок путем размещения информации на официальном сайте в сети "И</w:t>
      </w:r>
      <w:r>
        <w:t>нтернет".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3.11. При наличии оснований для отказа в предоставлении субсидии, предусмотренных </w:t>
      </w:r>
      <w:hyperlink w:anchor="P223" w:tooltip="3.9. Основаниями для отказа в предоставлении субсидии являются:">
        <w:r>
          <w:rPr>
            <w:color w:val="0000FF"/>
          </w:rPr>
          <w:t>пунктом 3.9</w:t>
        </w:r>
      </w:hyperlink>
      <w:r>
        <w:t xml:space="preserve"> настоящего Порядка, комитет уведомляет муниципальное обр</w:t>
      </w:r>
      <w:r>
        <w:t xml:space="preserve">азование об отказе в предоставлении субсидии в течение трех рабочих дней после оформления протокола, указанного в </w:t>
      </w:r>
      <w:hyperlink w:anchor="P220" w:tooltip="3.8. На основании результатов оценки заявок по балльной системе конкурсная комиссия принимает решение о признании муниципальных образований, набравших максимальное количество баллов, победителями конкурсного отбора и оформляет указанное решение протоколом, кот">
        <w:r>
          <w:rPr>
            <w:color w:val="0000FF"/>
          </w:rPr>
          <w:t>пункте 3.8</w:t>
        </w:r>
      </w:hyperlink>
      <w:r>
        <w:t xml:space="preserve"> настоящего Порядка.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  <w:outlineLvl w:val="2"/>
      </w:pPr>
      <w:r>
        <w:t>4. Распределение субсидий между муниципальными образованиями</w:t>
      </w:r>
    </w:p>
    <w:p w:rsidR="00F6582C" w:rsidRDefault="00F6582C">
      <w:pPr>
        <w:pStyle w:val="ConsPlusNormal0"/>
        <w:jc w:val="center"/>
      </w:pPr>
    </w:p>
    <w:p w:rsidR="00F6582C" w:rsidRDefault="008F00C5">
      <w:pPr>
        <w:pStyle w:val="ConsPlusNormal0"/>
        <w:ind w:firstLine="540"/>
        <w:jc w:val="both"/>
      </w:pPr>
      <w:r>
        <w:t>4.1. Распре</w:t>
      </w:r>
      <w:r>
        <w:t>деление субсидий между муниципальными образованиями осуществляется исходя из заявок муниципальных образований.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4.2. Общий объем субсидий бюджету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следующей формуле: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Normal0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УСi</w:t>
      </w:r>
      <w:proofErr w:type="spellEnd"/>
      <w:r>
        <w:t>,</w:t>
      </w:r>
    </w:p>
    <w:p w:rsidR="00F6582C" w:rsidRDefault="00F6582C">
      <w:pPr>
        <w:pStyle w:val="ConsPlusNormal0"/>
        <w:jc w:val="center"/>
      </w:pPr>
    </w:p>
    <w:p w:rsidR="00F6582C" w:rsidRDefault="008F00C5">
      <w:pPr>
        <w:pStyle w:val="ConsPlusNormal0"/>
        <w:ind w:firstLine="540"/>
        <w:jc w:val="both"/>
      </w:pPr>
      <w:r>
        <w:t>где:</w:t>
      </w:r>
    </w:p>
    <w:p w:rsidR="00F6582C" w:rsidRDefault="008F00C5">
      <w:pPr>
        <w:pStyle w:val="ConsPlusNormal0"/>
        <w:spacing w:before="20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субсидий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F6582C" w:rsidRDefault="008F00C5">
      <w:pPr>
        <w:pStyle w:val="ConsPlusNormal0"/>
        <w:spacing w:before="200"/>
        <w:ind w:firstLine="540"/>
        <w:jc w:val="both"/>
      </w:pPr>
      <w:proofErr w:type="spellStart"/>
      <w:r>
        <w:t>ЗС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 для предоставления субсидий;</w:t>
      </w:r>
    </w:p>
    <w:p w:rsidR="00F6582C" w:rsidRDefault="008F00C5">
      <w:pPr>
        <w:pStyle w:val="ConsPlusNormal0"/>
        <w:spacing w:before="200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уров</w:t>
      </w:r>
      <w:r>
        <w:t xml:space="preserve">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Normal0"/>
        <w:ind w:firstLine="540"/>
        <w:jc w:val="both"/>
      </w:pPr>
      <w:r>
        <w:t>4.3. Распределение субсидий утверждается в пределах бюджетных ассигнований, предусмотренных в установленном порядке комитету на очередной финансовый год и на плановый период.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Распределение субсидий</w:t>
      </w:r>
      <w:r>
        <w:t xml:space="preserve">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4.4. В случае наличия нераспределенных денежных средств по результатам проведенного конкурсного отбора или образования остатков неи</w:t>
      </w:r>
      <w:r>
        <w:t>спользованных сумм субсидий, которые были возвращены в областной бюджет Ленинградской области, а также в случае увеличения бюджетных ассигнований комитет проводит дополнительный отбор в соответствии с настоящим Порядком.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4.5. Основаниями для внесения измен</w:t>
      </w:r>
      <w:r>
        <w:t>ений в утвержденный для муниципального образования объем субсидий являются:</w:t>
      </w:r>
    </w:p>
    <w:p w:rsidR="00F6582C" w:rsidRDefault="008F00C5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Ленинградской области от 04.04.2024 N 229 &quot;О внесении изменений в постановление Правительства Ленинградской области от 30 сентября 2019 года N 442 &quot;О государственной программе Ленинградской области &quot;Развитие внутреннего и въездного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04.04.2024 N 229</w:t>
      </w:r>
      <w:r>
        <w:t>)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1) распределение объема субсидии, образовавшегося в результате отказа одного или нескольких муниципальных образований от подписания соглашений;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2) расторжение соглашения;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3) распределение нераспределенного объема субсидии;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4) изменение общего объема бюдж</w:t>
      </w:r>
      <w:r>
        <w:t>етных ассигнований областного бюджета Ленинградской области, предусмотренного на предоставление субсидии.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  <w:outlineLvl w:val="2"/>
      </w:pPr>
      <w:r>
        <w:lastRenderedPageBreak/>
        <w:t>5. Порядок предоставления и расходования субсидий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Normal0"/>
        <w:ind w:firstLine="540"/>
        <w:jc w:val="both"/>
      </w:pPr>
      <w:r>
        <w:t>5.1. Предоставление субсидии осуществляется на основании соглашения, заключаемого в соответствии с</w:t>
      </w:r>
      <w:r>
        <w:t xml:space="preserve"> </w:t>
      </w:r>
      <w:hyperlink r:id="rId17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пунктами 4.1</w:t>
        </w:r>
      </w:hyperlink>
      <w:r>
        <w:t xml:space="preserve"> - </w:t>
      </w:r>
      <w:hyperlink r:id="rId18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4.3</w:t>
        </w:r>
      </w:hyperlink>
      <w:r>
        <w:t xml:space="preserve"> Правил.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5.2. Соглашение заключается на основании утвержденного распределения субсидии между муниципальными образованиями.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5.3. 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5.4. В случаях внесения изменений в областной закон об областном бюджете Ленин</w:t>
      </w:r>
      <w:r>
        <w:t>градской области на текущий финансовый год и на плановый период, предусматривающих изменения в соответствующем финансовом году объемов бюджетных ассигнований на предоставление субсидий, заключение новых соглашений (дополнительных соглашений) осуществляется</w:t>
      </w:r>
      <w:r>
        <w:t xml:space="preserve"> в соответствии с </w:t>
      </w:r>
      <w:hyperlink r:id="rId19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пунктом 4.3</w:t>
        </w:r>
      </w:hyperlink>
      <w:r>
        <w:t xml:space="preserve"> Правил.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5.5. </w:t>
      </w:r>
      <w:proofErr w:type="gramStart"/>
      <w:r>
        <w:t>Муниципальное образование при заключении соглашения представляет в комитет выписку из бюджета муниципального образования (выписку из сводной бюджетной рос</w:t>
      </w:r>
      <w:r>
        <w:t xml:space="preserve">писи бюджета муниципального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</w:r>
      <w:proofErr w:type="spellStart"/>
      <w:r>
        <w:t>соф</w:t>
      </w:r>
      <w:r>
        <w:t>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</w:t>
      </w:r>
      <w:proofErr w:type="gramEnd"/>
      <w:r>
        <w:t xml:space="preserve"> Ленинградской области субсидии, а также муниципальные программы, предусматривающие мероприятия, на </w:t>
      </w:r>
      <w:proofErr w:type="spellStart"/>
      <w:r>
        <w:t>с</w:t>
      </w:r>
      <w:r>
        <w:t>офинансирование</w:t>
      </w:r>
      <w:proofErr w:type="spellEnd"/>
      <w:r>
        <w:t xml:space="preserve"> которых предоставляются субсидии.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 xml:space="preserve">5.6. Перечисление субсидии осуществляется комитетом в соответствии с требованиями и в сроки, установленные </w:t>
      </w:r>
      <w:hyperlink r:id="rId20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пунктами 4.5</w:t>
        </w:r>
      </w:hyperlink>
      <w:r>
        <w:t xml:space="preserve"> и </w:t>
      </w:r>
      <w:hyperlink r:id="rId21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4.6</w:t>
        </w:r>
      </w:hyperlink>
      <w:r>
        <w:t xml:space="preserve"> Правил.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Исчерпывающий перечень документов, подтверждающих потребность в оплате денежных обязательств по расходам муниципа</w:t>
      </w:r>
      <w:r>
        <w:t>льного образования, источником финансового обеспечения которых является субсидия, устанавливается в соглашении.</w:t>
      </w:r>
    </w:p>
    <w:p w:rsidR="00F6582C" w:rsidRDefault="008F00C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22" w:tooltip="Постановление Правительства Ленинградской области от 19.05.2025 N 451 &quot;О внесении изменений в постановление Правительства Ленинградской области от 30 сентября 2019 года N 44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19.05.2025 N 451)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5.7. Ответственность за</w:t>
      </w:r>
      <w:r>
        <w:t xml:space="preserve">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5.8. Субсидии, не использованные в т</w:t>
      </w:r>
      <w:r>
        <w:t>екущем финансовом году, подлежат возврату в областной бюджет Ленинградской области в порядке и в сроки, установленные правовым актом Комитета финансов Ленинградской области.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5.9. Принятие решения о подтверждении потребности в текущем году в остатках субсид</w:t>
      </w:r>
      <w:r>
        <w:t>ии, предоставленной в отчетном году, допускается однократно в течение срока действия соглашения.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5.10.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</w:t>
      </w:r>
      <w:r>
        <w:t>в использования субсидии) в соответствии с бюджетным законодательством Российской Федерации.</w:t>
      </w:r>
    </w:p>
    <w:p w:rsidR="00F6582C" w:rsidRDefault="008F00C5">
      <w:pPr>
        <w:pStyle w:val="ConsPlusNormal0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</w:t>
      </w:r>
      <w:r>
        <w:t>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t>5.11. Средства субсидии,</w:t>
      </w:r>
      <w:r>
        <w:t xml:space="preserve"> использованные муниципальным образованием не по целевому назначению, подлежат возврату в областной бюджет Ленинградской области в порядке, установленном законодательством Российской Федерации.</w:t>
      </w:r>
    </w:p>
    <w:p w:rsidR="00F6582C" w:rsidRDefault="008F00C5">
      <w:pPr>
        <w:pStyle w:val="ConsPlusNormal0"/>
        <w:spacing w:before="200"/>
        <w:ind w:firstLine="540"/>
        <w:jc w:val="both"/>
      </w:pPr>
      <w:r>
        <w:lastRenderedPageBreak/>
        <w:t xml:space="preserve">5.12.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</w:t>
      </w:r>
      <w:r>
        <w:t xml:space="preserve">й результатов использования субсидии к муниципальному образованию применяются меры ответственности, предусмотренные </w:t>
      </w:r>
      <w:hyperlink r:id="rId23" w:tooltip="Постановление Правительства Ленинградской области от 20.07.2016 N 257 (ред. от 27.03.2025) &quot;Об утверждении Правил предоставления субсидий местным бюджетам из областного бюджета Ленинградской области&quot; {КонсультантПлюс}">
        <w:r>
          <w:rPr>
            <w:color w:val="0000FF"/>
          </w:rPr>
          <w:t>разделом 5</w:t>
        </w:r>
      </w:hyperlink>
      <w:r>
        <w:t xml:space="preserve"> Правил.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Normal0"/>
        <w:jc w:val="right"/>
        <w:outlineLvl w:val="2"/>
      </w:pPr>
      <w:r>
        <w:t>Приложение</w:t>
      </w:r>
    </w:p>
    <w:p w:rsidR="00F6582C" w:rsidRDefault="008F00C5">
      <w:pPr>
        <w:pStyle w:val="ConsPlusNormal0"/>
        <w:jc w:val="right"/>
      </w:pPr>
      <w:r>
        <w:t>к Порядку...</w:t>
      </w:r>
    </w:p>
    <w:p w:rsidR="00F6582C" w:rsidRDefault="00F6582C">
      <w:pPr>
        <w:pStyle w:val="ConsPlusNormal0"/>
        <w:ind w:firstLine="540"/>
        <w:jc w:val="both"/>
      </w:pPr>
    </w:p>
    <w:p w:rsidR="00F6582C" w:rsidRDefault="008F00C5">
      <w:pPr>
        <w:pStyle w:val="ConsPlusTitle0"/>
        <w:jc w:val="center"/>
      </w:pPr>
      <w:bookmarkStart w:id="12" w:name="P279"/>
      <w:bookmarkEnd w:id="12"/>
      <w:r>
        <w:t>КРИТЕРИИ</w:t>
      </w:r>
    </w:p>
    <w:p w:rsidR="00F6582C" w:rsidRDefault="008F00C5">
      <w:pPr>
        <w:pStyle w:val="ConsPlusTitle0"/>
        <w:jc w:val="center"/>
      </w:pPr>
      <w:r>
        <w:t>ОЦЕНКИ ЗАЯВОК МУНИЦИПАЛ</w:t>
      </w:r>
      <w:r>
        <w:t>ЬНЫХ ОБРАЗОВАНИЙ ПО БАЛЛЬНОЙ СИСТЕМЕ</w:t>
      </w:r>
    </w:p>
    <w:p w:rsidR="00F6582C" w:rsidRDefault="008F00C5">
      <w:pPr>
        <w:pStyle w:val="ConsPlusTitle0"/>
        <w:jc w:val="center"/>
      </w:pPr>
      <w:r>
        <w:t>С УЧЕТОМ УДЕЛЬНОГО ВЕСА КАЖДОГО КРИТЕРИЯ</w:t>
      </w:r>
    </w:p>
    <w:p w:rsidR="00F6582C" w:rsidRDefault="00F6582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3912"/>
        <w:gridCol w:w="1291"/>
      </w:tblGrid>
      <w:tr w:rsidR="00F6582C">
        <w:tc>
          <w:tcPr>
            <w:tcW w:w="510" w:type="dxa"/>
          </w:tcPr>
          <w:p w:rsidR="00F6582C" w:rsidRDefault="008F00C5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F6582C" w:rsidRDefault="008F00C5">
            <w:pPr>
              <w:pStyle w:val="ConsPlusNormal0"/>
              <w:jc w:val="center"/>
            </w:pPr>
            <w:r>
              <w:t>Оценочные критерии</w:t>
            </w:r>
          </w:p>
        </w:tc>
        <w:tc>
          <w:tcPr>
            <w:tcW w:w="3912" w:type="dxa"/>
          </w:tcPr>
          <w:p w:rsidR="00F6582C" w:rsidRDefault="008F00C5">
            <w:pPr>
              <w:pStyle w:val="ConsPlusNormal0"/>
              <w:jc w:val="center"/>
            </w:pPr>
            <w:r>
              <w:t>Баллы</w:t>
            </w:r>
          </w:p>
        </w:tc>
        <w:tc>
          <w:tcPr>
            <w:tcW w:w="1291" w:type="dxa"/>
          </w:tcPr>
          <w:p w:rsidR="00F6582C" w:rsidRDefault="008F00C5">
            <w:pPr>
              <w:pStyle w:val="ConsPlusNormal0"/>
              <w:jc w:val="center"/>
            </w:pPr>
            <w:r>
              <w:t>Удельный вес</w:t>
            </w:r>
          </w:p>
        </w:tc>
      </w:tr>
      <w:tr w:rsidR="00F6582C">
        <w:tc>
          <w:tcPr>
            <w:tcW w:w="510" w:type="dxa"/>
          </w:tcPr>
          <w:p w:rsidR="00F6582C" w:rsidRDefault="008F00C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F6582C" w:rsidRDefault="008F00C5">
            <w:pPr>
              <w:pStyle w:val="ConsPlusNormal0"/>
            </w:pPr>
            <w:r>
              <w:t>Мероприятия по обустройству и маркировке маршрутов активных видов туризма в соответствии с Рекомендациями по маркировке туристских маршрутов, проходящих по территории Ленинградской области, с различными активными способами передвижения, и обустройству тури</w:t>
            </w:r>
            <w:r>
              <w:t>стских маршрутов, проходящих по территории Ленинградской области</w:t>
            </w:r>
          </w:p>
        </w:tc>
        <w:tc>
          <w:tcPr>
            <w:tcW w:w="3912" w:type="dxa"/>
          </w:tcPr>
          <w:p w:rsidR="00F6582C" w:rsidRDefault="008F00C5">
            <w:pPr>
              <w:pStyle w:val="ConsPlusNormal0"/>
            </w:pPr>
            <w:r>
              <w:t>1. Количество установленных информационных щитов:</w:t>
            </w:r>
          </w:p>
          <w:p w:rsidR="00F6582C" w:rsidRDefault="008F00C5">
            <w:pPr>
              <w:pStyle w:val="ConsPlusNormal0"/>
            </w:pPr>
            <w:r>
              <w:t>3 шт. и более - 5 баллов;</w:t>
            </w:r>
          </w:p>
          <w:p w:rsidR="00F6582C" w:rsidRDefault="008F00C5">
            <w:pPr>
              <w:pStyle w:val="ConsPlusNormal0"/>
            </w:pPr>
            <w:r>
              <w:t>1, 2 шт. - 3 балла;</w:t>
            </w:r>
          </w:p>
          <w:p w:rsidR="00F6582C" w:rsidRDefault="008F00C5">
            <w:pPr>
              <w:pStyle w:val="ConsPlusNormal0"/>
            </w:pPr>
            <w:r>
              <w:t>отсутствуют - 0 баллов.</w:t>
            </w:r>
          </w:p>
          <w:p w:rsidR="00F6582C" w:rsidRDefault="008F00C5">
            <w:pPr>
              <w:pStyle w:val="ConsPlusNormal0"/>
            </w:pPr>
            <w:r>
              <w:t>2. Количество информационных указателей:</w:t>
            </w:r>
          </w:p>
          <w:p w:rsidR="00F6582C" w:rsidRDefault="008F00C5">
            <w:pPr>
              <w:pStyle w:val="ConsPlusNormal0"/>
            </w:pPr>
            <w:r>
              <w:t>8 шт. и более - 5 баллов;</w:t>
            </w:r>
          </w:p>
          <w:p w:rsidR="00F6582C" w:rsidRDefault="008F00C5">
            <w:pPr>
              <w:pStyle w:val="ConsPlusNormal0"/>
            </w:pPr>
            <w:r>
              <w:t>6, 7 шт. - 3 балла;</w:t>
            </w:r>
          </w:p>
          <w:p w:rsidR="00F6582C" w:rsidRDefault="008F00C5">
            <w:pPr>
              <w:pStyle w:val="ConsPlusNormal0"/>
            </w:pPr>
            <w:r>
              <w:t>3-5 шт. - 1 балл;</w:t>
            </w:r>
          </w:p>
          <w:p w:rsidR="00F6582C" w:rsidRDefault="008F00C5">
            <w:pPr>
              <w:pStyle w:val="ConsPlusNormal0"/>
            </w:pPr>
            <w:r>
              <w:t>1, 2 шт. - 0 баллов.</w:t>
            </w:r>
          </w:p>
          <w:p w:rsidR="00F6582C" w:rsidRDefault="008F00C5">
            <w:pPr>
              <w:pStyle w:val="ConsPlusNormal0"/>
            </w:pPr>
            <w:r>
              <w:t>3. Наличие парковок:</w:t>
            </w:r>
          </w:p>
          <w:p w:rsidR="00F6582C" w:rsidRDefault="008F00C5">
            <w:pPr>
              <w:pStyle w:val="ConsPlusNormal0"/>
            </w:pPr>
            <w:r>
              <w:t>3 шт. и более - 5 баллов;</w:t>
            </w:r>
          </w:p>
          <w:p w:rsidR="00F6582C" w:rsidRDefault="008F00C5">
            <w:pPr>
              <w:pStyle w:val="ConsPlusNormal0"/>
            </w:pPr>
            <w:r>
              <w:t>1, 2 шт. - 3 балла;</w:t>
            </w:r>
          </w:p>
          <w:p w:rsidR="00F6582C" w:rsidRDefault="008F00C5">
            <w:pPr>
              <w:pStyle w:val="ConsPlusNormal0"/>
            </w:pPr>
            <w:r>
              <w:t>отсутствуют - 0 баллов.</w:t>
            </w:r>
          </w:p>
          <w:p w:rsidR="00F6582C" w:rsidRDefault="008F00C5">
            <w:pPr>
              <w:pStyle w:val="ConsPlusNormal0"/>
            </w:pPr>
            <w:r>
              <w:t>4. Пункты общественного питания: присутствуют - 5 баллов;</w:t>
            </w:r>
          </w:p>
          <w:p w:rsidR="00F6582C" w:rsidRDefault="008F00C5">
            <w:pPr>
              <w:pStyle w:val="ConsPlusNormal0"/>
            </w:pPr>
            <w:r>
              <w:t>отсутствуют - 0 баллов.</w:t>
            </w:r>
          </w:p>
          <w:p w:rsidR="00F6582C" w:rsidRDefault="008F00C5">
            <w:pPr>
              <w:pStyle w:val="ConsPlusNormal0"/>
            </w:pPr>
            <w:r>
              <w:t>5. Зоны отдыха/скамейки: присутствуют - 5 баллов; отсутствуют - 0 баллов.</w:t>
            </w:r>
          </w:p>
          <w:p w:rsidR="00F6582C" w:rsidRDefault="008F00C5">
            <w:pPr>
              <w:pStyle w:val="ConsPlusNormal0"/>
            </w:pPr>
            <w:r>
              <w:t>6. Протяженность маршрута:</w:t>
            </w:r>
          </w:p>
          <w:p w:rsidR="00F6582C" w:rsidRDefault="008F00C5">
            <w:pPr>
              <w:pStyle w:val="ConsPlusNormal0"/>
            </w:pPr>
            <w:r>
              <w:t>3 км и более - 5 баллов;</w:t>
            </w:r>
          </w:p>
          <w:p w:rsidR="00F6582C" w:rsidRDefault="008F00C5">
            <w:pPr>
              <w:pStyle w:val="ConsPlusNormal0"/>
            </w:pPr>
            <w:r>
              <w:t>от 2 до 3 км - 3 балла;</w:t>
            </w:r>
          </w:p>
          <w:p w:rsidR="00F6582C" w:rsidRDefault="008F00C5">
            <w:pPr>
              <w:pStyle w:val="ConsPlusNormal0"/>
            </w:pPr>
            <w:r>
              <w:t>менее 2 км - 0 баллов</w:t>
            </w:r>
          </w:p>
        </w:tc>
        <w:tc>
          <w:tcPr>
            <w:tcW w:w="1291" w:type="dxa"/>
          </w:tcPr>
          <w:p w:rsidR="00F6582C" w:rsidRDefault="008F00C5">
            <w:pPr>
              <w:pStyle w:val="ConsPlusNormal0"/>
              <w:jc w:val="center"/>
            </w:pPr>
            <w:r>
              <w:t>40</w:t>
            </w:r>
          </w:p>
        </w:tc>
      </w:tr>
      <w:tr w:rsidR="00F6582C">
        <w:tc>
          <w:tcPr>
            <w:tcW w:w="510" w:type="dxa"/>
          </w:tcPr>
          <w:p w:rsidR="00F6582C" w:rsidRDefault="008F00C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F6582C" w:rsidRDefault="008F00C5">
            <w:pPr>
              <w:pStyle w:val="ConsPlusNormal0"/>
            </w:pPr>
            <w:r>
              <w:t xml:space="preserve">Интеграция объектов инфраструктуры активных видов туризма в существующую сеть </w:t>
            </w:r>
            <w:proofErr w:type="spellStart"/>
            <w:r>
              <w:t>межпоселенческих</w:t>
            </w:r>
            <w:proofErr w:type="spellEnd"/>
            <w:r>
              <w:t>/межрегиональных маршрутов для соответствующих активных видов туризма</w:t>
            </w:r>
          </w:p>
        </w:tc>
        <w:tc>
          <w:tcPr>
            <w:tcW w:w="3912" w:type="dxa"/>
          </w:tcPr>
          <w:p w:rsidR="00F6582C" w:rsidRDefault="008F00C5">
            <w:pPr>
              <w:pStyle w:val="ConsPlusNormal0"/>
            </w:pPr>
            <w:r>
              <w:t>Интеграция в маршруты (суммарно за каждый в совокупности): межрегиональные маршруты -</w:t>
            </w:r>
          </w:p>
          <w:p w:rsidR="00F6582C" w:rsidRDefault="008F00C5">
            <w:pPr>
              <w:pStyle w:val="ConsPlusNormal0"/>
            </w:pPr>
            <w:r>
              <w:t>5 баллов;</w:t>
            </w:r>
          </w:p>
          <w:p w:rsidR="00F6582C" w:rsidRDefault="008F00C5">
            <w:pPr>
              <w:pStyle w:val="ConsPlusNormal0"/>
            </w:pPr>
            <w:proofErr w:type="spellStart"/>
            <w:r>
              <w:t>межпоселенческие</w:t>
            </w:r>
            <w:proofErr w:type="spellEnd"/>
            <w:r>
              <w:t xml:space="preserve"> маршруты -</w:t>
            </w:r>
          </w:p>
          <w:p w:rsidR="00F6582C" w:rsidRDefault="008F00C5">
            <w:pPr>
              <w:pStyle w:val="ConsPlusNormal0"/>
            </w:pPr>
            <w:r>
              <w:t>3 балла;</w:t>
            </w:r>
          </w:p>
          <w:p w:rsidR="00F6582C" w:rsidRDefault="008F00C5">
            <w:pPr>
              <w:pStyle w:val="ConsPlusNormal0"/>
            </w:pPr>
            <w:r>
              <w:t>интеграция отсутствует - 0 баллов</w:t>
            </w:r>
          </w:p>
        </w:tc>
        <w:tc>
          <w:tcPr>
            <w:tcW w:w="1291" w:type="dxa"/>
          </w:tcPr>
          <w:p w:rsidR="00F6582C" w:rsidRDefault="008F00C5">
            <w:pPr>
              <w:pStyle w:val="ConsPlusNormal0"/>
              <w:jc w:val="center"/>
            </w:pPr>
            <w:r>
              <w:t>40</w:t>
            </w:r>
          </w:p>
        </w:tc>
      </w:tr>
      <w:tr w:rsidR="00F6582C">
        <w:tc>
          <w:tcPr>
            <w:tcW w:w="510" w:type="dxa"/>
          </w:tcPr>
          <w:p w:rsidR="00F6582C" w:rsidRDefault="008F00C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F6582C" w:rsidRDefault="008F00C5">
            <w:pPr>
              <w:pStyle w:val="ConsPlusNormal0"/>
            </w:pPr>
            <w:r>
              <w:t>Мероприятия по размещению информации о созданных маршрутах на картографических сервисах (maps.me, OpenStreetMap.org, rutrail.org и др.)</w:t>
            </w:r>
          </w:p>
        </w:tc>
        <w:tc>
          <w:tcPr>
            <w:tcW w:w="3912" w:type="dxa"/>
          </w:tcPr>
          <w:p w:rsidR="00F6582C" w:rsidRDefault="008F00C5">
            <w:pPr>
              <w:pStyle w:val="ConsPlusNormal0"/>
            </w:pPr>
            <w:r>
              <w:t>Количество картографических сервисов, на которых размещена информация о маршрутах:</w:t>
            </w:r>
          </w:p>
          <w:p w:rsidR="00F6582C" w:rsidRDefault="008F00C5">
            <w:pPr>
              <w:pStyle w:val="ConsPlusNormal0"/>
            </w:pPr>
            <w:r>
              <w:t>5 шт. и более - 5 баллов;</w:t>
            </w:r>
          </w:p>
          <w:p w:rsidR="00F6582C" w:rsidRDefault="008F00C5">
            <w:pPr>
              <w:pStyle w:val="ConsPlusNormal0"/>
            </w:pPr>
            <w:r>
              <w:t xml:space="preserve">от 2 до </w:t>
            </w:r>
            <w:r>
              <w:t>4 шт. - 3 балла;</w:t>
            </w:r>
          </w:p>
          <w:p w:rsidR="00F6582C" w:rsidRDefault="008F00C5">
            <w:pPr>
              <w:pStyle w:val="ConsPlusNormal0"/>
            </w:pPr>
            <w:r>
              <w:t>1 шт. - 1 балл;</w:t>
            </w:r>
          </w:p>
          <w:p w:rsidR="00F6582C" w:rsidRDefault="008F00C5">
            <w:pPr>
              <w:pStyle w:val="ConsPlusNormal0"/>
            </w:pPr>
            <w:r>
              <w:t>отсутствуют - 0 баллов</w:t>
            </w:r>
          </w:p>
        </w:tc>
        <w:tc>
          <w:tcPr>
            <w:tcW w:w="1291" w:type="dxa"/>
          </w:tcPr>
          <w:p w:rsidR="00F6582C" w:rsidRDefault="008F00C5">
            <w:pPr>
              <w:pStyle w:val="ConsPlusNormal0"/>
              <w:jc w:val="center"/>
            </w:pPr>
            <w:r>
              <w:t>20</w:t>
            </w:r>
          </w:p>
        </w:tc>
      </w:tr>
    </w:tbl>
    <w:p w:rsidR="00F6582C" w:rsidRDefault="00F6582C">
      <w:pPr>
        <w:pStyle w:val="ConsPlusNormal0"/>
      </w:pPr>
    </w:p>
    <w:p w:rsidR="00F6582C" w:rsidRDefault="00F6582C">
      <w:pPr>
        <w:pStyle w:val="ConsPlusNormal0"/>
      </w:pPr>
    </w:p>
    <w:p w:rsidR="00F6582C" w:rsidRDefault="00F6582C">
      <w:pPr>
        <w:pStyle w:val="ConsPlusNormal0"/>
      </w:pPr>
    </w:p>
    <w:p w:rsidR="00F6582C" w:rsidRDefault="00F6582C">
      <w:pPr>
        <w:pStyle w:val="ConsPlusNormal0"/>
      </w:pPr>
    </w:p>
    <w:sectPr w:rsidR="00F6582C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C5" w:rsidRDefault="008F00C5">
      <w:r>
        <w:separator/>
      </w:r>
    </w:p>
  </w:endnote>
  <w:endnote w:type="continuationSeparator" w:id="0">
    <w:p w:rsidR="008F00C5" w:rsidRDefault="008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2C" w:rsidRDefault="00F6582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582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582C" w:rsidRDefault="008F00C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582C" w:rsidRDefault="008F00C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582C" w:rsidRDefault="008F00C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967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967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6582C" w:rsidRDefault="008F00C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2C" w:rsidRDefault="00F6582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582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582C" w:rsidRDefault="008F00C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582C" w:rsidRDefault="008F00C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582C" w:rsidRDefault="008F00C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296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2967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6582C" w:rsidRDefault="008F00C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C5" w:rsidRDefault="008F00C5">
      <w:r>
        <w:separator/>
      </w:r>
    </w:p>
  </w:footnote>
  <w:footnote w:type="continuationSeparator" w:id="0">
    <w:p w:rsidR="008F00C5" w:rsidRDefault="008F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582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582C" w:rsidRDefault="008F00C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30.09.2019 N 442</w:t>
          </w:r>
          <w:r>
            <w:rPr>
              <w:rFonts w:ascii="Tahoma" w:hAnsi="Tahoma" w:cs="Tahoma"/>
              <w:sz w:val="16"/>
              <w:szCs w:val="16"/>
            </w:rPr>
            <w:br/>
            <w:t>(ред. от 28.08.2025)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</w:t>
          </w:r>
          <w:r>
            <w:rPr>
              <w:rFonts w:ascii="Tahoma" w:hAnsi="Tahoma" w:cs="Tahoma"/>
              <w:sz w:val="16"/>
              <w:szCs w:val="16"/>
            </w:rPr>
            <w:t>программе ...</w:t>
          </w:r>
        </w:p>
      </w:tc>
      <w:tc>
        <w:tcPr>
          <w:tcW w:w="2300" w:type="pct"/>
          <w:vAlign w:val="center"/>
        </w:tcPr>
        <w:p w:rsidR="00F6582C" w:rsidRDefault="008F00C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 w:rsidR="00F6582C" w:rsidRDefault="00F6582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582C" w:rsidRDefault="00F6582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582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582C" w:rsidRDefault="008F00C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30.09.2019 N 442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28.08.2025)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...</w:t>
          </w:r>
        </w:p>
      </w:tc>
      <w:tc>
        <w:tcPr>
          <w:tcW w:w="2300" w:type="pct"/>
          <w:vAlign w:val="center"/>
        </w:tcPr>
        <w:p w:rsidR="00F6582C" w:rsidRDefault="008F00C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 w:rsidR="00F6582C" w:rsidRDefault="00F6582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582C" w:rsidRDefault="00F6582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82C"/>
    <w:rsid w:val="008F00C5"/>
    <w:rsid w:val="00BD2967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D2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967"/>
  </w:style>
  <w:style w:type="paragraph" w:styleId="a7">
    <w:name w:val="footer"/>
    <w:basedOn w:val="a"/>
    <w:link w:val="a8"/>
    <w:uiPriority w:val="99"/>
    <w:unhideWhenUsed/>
    <w:rsid w:val="00BD2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2553&amp;dst=100018" TargetMode="External"/><Relationship Id="rId13" Type="http://schemas.openxmlformats.org/officeDocument/2006/relationships/hyperlink" Target="https://login.consultant.ru/link/?req=doc&amp;base=LAW&amp;n=501480&amp;dst=1002" TargetMode="External"/><Relationship Id="rId18" Type="http://schemas.openxmlformats.org/officeDocument/2006/relationships/hyperlink" Target="https://login.consultant.ru/link/?req=doc&amp;base=SPB&amp;n=308870&amp;dst=10064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8870&amp;dst=100674" TargetMode="External"/><Relationship Id="rId7" Type="http://schemas.openxmlformats.org/officeDocument/2006/relationships/hyperlink" Target="https://login.consultant.ru/link/?req=doc&amp;base=SPB&amp;n=289890&amp;dst=100012" TargetMode="External"/><Relationship Id="rId12" Type="http://schemas.openxmlformats.org/officeDocument/2006/relationships/hyperlink" Target="https://login.consultant.ru/link/?req=doc&amp;base=LAW&amp;n=501480&amp;dst=996" TargetMode="External"/><Relationship Id="rId17" Type="http://schemas.openxmlformats.org/officeDocument/2006/relationships/hyperlink" Target="https://login.consultant.ru/link/?req=doc&amp;base=SPB&amp;n=308870&amp;dst=100636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9890&amp;dst=100013" TargetMode="External"/><Relationship Id="rId20" Type="http://schemas.openxmlformats.org/officeDocument/2006/relationships/hyperlink" Target="https://login.consultant.ru/link/?req=doc&amp;base=SPB&amp;n=308870&amp;dst=10062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OTN&amp;n=3523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308870&amp;dst=100449" TargetMode="External"/><Relationship Id="rId23" Type="http://schemas.openxmlformats.org/officeDocument/2006/relationships/hyperlink" Target="https://login.consultant.ru/link/?req=doc&amp;base=SPB&amp;n=308870&amp;dst=1005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311513&amp;dst=100017" TargetMode="External"/><Relationship Id="rId19" Type="http://schemas.openxmlformats.org/officeDocument/2006/relationships/hyperlink" Target="https://login.consultant.ru/link/?req=doc&amp;base=SPB&amp;n=308870&amp;dst=10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1513&amp;dst=100016" TargetMode="External"/><Relationship Id="rId14" Type="http://schemas.openxmlformats.org/officeDocument/2006/relationships/hyperlink" Target="https://login.consultant.ru/link/?req=doc&amp;base=SPB&amp;n=302553&amp;dst=100018" TargetMode="External"/><Relationship Id="rId22" Type="http://schemas.openxmlformats.org/officeDocument/2006/relationships/hyperlink" Target="https://login.consultant.ru/link/?req=doc&amp;base=SPB&amp;n=311513&amp;dst=100019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30.09.2019 N 442
(ред. от 28.08.2025)
"О государственной программе Ленинградской области "Развитие внутреннего и въездного туризма в Ленинградской области"</vt:lpstr>
    </vt:vector>
  </TitlesOfParts>
  <Company>КонсультантПлюс Версия 4025.00.30</Company>
  <LinksUpToDate>false</LinksUpToDate>
  <CharactersWithSpaces>25447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30.09.2019 N 442
(ред. от 28.08.2025)
"О государственной программе Ленинградской области "Развитие внутреннего и въездного туризма в Ленинградской области"</dc:title>
  <cp:lastModifiedBy>Максим Сергеевич Горбас</cp:lastModifiedBy>
  <cp:revision>2</cp:revision>
  <dcterms:created xsi:type="dcterms:W3CDTF">2025-09-04T12:53:00Z</dcterms:created>
  <dcterms:modified xsi:type="dcterms:W3CDTF">2025-09-04T12:59:00Z</dcterms:modified>
</cp:coreProperties>
</file>