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BB" w:rsidRDefault="006E7CB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7CBB" w:rsidRDefault="006E7C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E7C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7CBB" w:rsidRDefault="006E7CBB">
            <w:pPr>
              <w:pStyle w:val="ConsPlusNormal"/>
            </w:pPr>
            <w:r>
              <w:t>20 июня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7CBB" w:rsidRDefault="006E7CBB">
            <w:pPr>
              <w:pStyle w:val="ConsPlusNormal"/>
              <w:jc w:val="right"/>
            </w:pPr>
            <w:r>
              <w:t>N 49-оз</w:t>
            </w:r>
          </w:p>
        </w:tc>
      </w:tr>
    </w:tbl>
    <w:p w:rsidR="006E7CBB" w:rsidRDefault="006E7C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7CBB" w:rsidRDefault="006E7CBB">
      <w:pPr>
        <w:pStyle w:val="ConsPlusNormal"/>
        <w:jc w:val="both"/>
      </w:pPr>
    </w:p>
    <w:p w:rsidR="006E7CBB" w:rsidRDefault="006E7CBB">
      <w:pPr>
        <w:pStyle w:val="ConsPlusTitle"/>
        <w:jc w:val="center"/>
      </w:pPr>
      <w:r>
        <w:t>ЛЕНИНГРАДСКАЯ ОБЛАСТЬ</w:t>
      </w:r>
    </w:p>
    <w:p w:rsidR="006E7CBB" w:rsidRDefault="006E7CBB">
      <w:pPr>
        <w:pStyle w:val="ConsPlusTitle"/>
        <w:jc w:val="center"/>
      </w:pPr>
    </w:p>
    <w:p w:rsidR="006E7CBB" w:rsidRDefault="006E7CBB">
      <w:pPr>
        <w:pStyle w:val="ConsPlusTitle"/>
        <w:jc w:val="center"/>
      </w:pPr>
      <w:r>
        <w:t>ОБЛАСТНОЙ ЗАКОН</w:t>
      </w:r>
    </w:p>
    <w:p w:rsidR="006E7CBB" w:rsidRDefault="006E7CBB">
      <w:pPr>
        <w:pStyle w:val="ConsPlusTitle"/>
        <w:jc w:val="center"/>
      </w:pPr>
    </w:p>
    <w:p w:rsidR="006E7CBB" w:rsidRDefault="006E7CBB">
      <w:pPr>
        <w:pStyle w:val="ConsPlusTitle"/>
        <w:jc w:val="center"/>
      </w:pPr>
      <w:r>
        <w:t>ОБ УВЕКОВЕЧЕНИИ ПАМЯТИ ВЫДАЮЩИХСЯ ЛИЧНОСТЕЙ И ЗНАМЕНАТЕЛЬНЫХ</w:t>
      </w:r>
    </w:p>
    <w:p w:rsidR="006E7CBB" w:rsidRDefault="006E7CBB">
      <w:pPr>
        <w:pStyle w:val="ConsPlusTitle"/>
        <w:jc w:val="center"/>
      </w:pPr>
      <w:r>
        <w:t>СОБЫТИЙ В ЛЕНИНГРАДСКОЙ ОБЛАСТИ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Ленинградской области</w:t>
      </w:r>
    </w:p>
    <w:p w:rsidR="006E7CBB" w:rsidRDefault="006E7CBB">
      <w:pPr>
        <w:pStyle w:val="ConsPlusNormal"/>
        <w:jc w:val="center"/>
      </w:pPr>
      <w:r>
        <w:t>29 мая 2019 года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r>
        <w:t>Настоящий областной закон регулирует отношения, возникающие в связи с увековечением памяти выдающихся личностей и знаменательных событий в Ленинградской области.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областном законе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r>
        <w:t>В настоящем областном законе используются следующие основные понятия:</w:t>
      </w:r>
    </w:p>
    <w:p w:rsidR="006E7CBB" w:rsidRDefault="006E7CBB">
      <w:pPr>
        <w:pStyle w:val="ConsPlusNormal"/>
        <w:spacing w:before="220"/>
        <w:ind w:firstLine="540"/>
        <w:jc w:val="both"/>
      </w:pPr>
      <w:proofErr w:type="gramStart"/>
      <w:r>
        <w:t>выдающаяся личность - лицо, проявившее личное мужество и героизм при выполнении служебного или гражданского долга, или отмеченное наградами СССР, Российской Федерации, Ленинградской области, или имеющее официально признанные достижения в науке, технике, литературе, искусстве, культуре, спорте, государственной, общественной, политической, военной, производственной и других сферах деятельности;</w:t>
      </w:r>
      <w:proofErr w:type="gramEnd"/>
    </w:p>
    <w:p w:rsidR="006E7CBB" w:rsidRDefault="006E7CBB">
      <w:pPr>
        <w:pStyle w:val="ConsPlusNormal"/>
        <w:spacing w:before="220"/>
        <w:ind w:firstLine="540"/>
        <w:jc w:val="both"/>
      </w:pPr>
      <w:r>
        <w:t>знаменательное событие - историческое или иное событие, имеющее важное общественное, нравственно-патриотическое значение, в том числе сыгравшее значимую роль в развитии и становлении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 xml:space="preserve">мемориальная доска - памятная доска с надписью (в сочетании с изображением либо без такового), увековечивающая память о выдающейся личности </w:t>
      </w:r>
      <w:proofErr w:type="gramStart"/>
      <w:r>
        <w:t>и(</w:t>
      </w:r>
      <w:proofErr w:type="gramEnd"/>
      <w:r>
        <w:t>или) знаменательном событии;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 xml:space="preserve">памятный знак - скульптурное произведение </w:t>
      </w:r>
      <w:proofErr w:type="gramStart"/>
      <w:r>
        <w:t>и(</w:t>
      </w:r>
      <w:proofErr w:type="gramEnd"/>
      <w:r>
        <w:t>или) произведение архитектуры, создаваемое для увековечения памяти выдающейся личности и(или) знаменательного события (скульптура, архитектурно-скульптурная композиция, объект монументального искусства, обелиск, памятный камень и тому подобное).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3. Основания увековечения памяти выдающихся личностей и знаменательных событий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r>
        <w:t>1. Основанием увековечения памяти выдающейся личности является факт проявления личного мужества и героизма при выполнении служебного или гражданского долга, либо наличие наград СССР, Российской Федерации, Ленинградской области, либо наличие официального признания за достижения в науке, технике, литературе, искусстве, культуре, спорте, государственной, общественной, политической, военной, производственной и других сферах деятельности.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 xml:space="preserve">2. Основанием увековечения памяти знаменательного события является признание его высокого общественного, социального, нравственно-патриотического значения, в том числе </w:t>
      </w:r>
      <w:r>
        <w:lastRenderedPageBreak/>
        <w:t xml:space="preserve">значимости роли знаменательного события в развитии и становлении Ленинградской области, а также обстоятельства возникновения которого связаны с территорией Ленинградской области, </w:t>
      </w:r>
      <w:proofErr w:type="gramStart"/>
      <w:r>
        <w:t>и(</w:t>
      </w:r>
      <w:proofErr w:type="gramEnd"/>
      <w:r>
        <w:t>или) знаменательное событие оказало влияние на граждан Российской Федерации и(или) граждан СССР, проживающих и(или) проживавших на территории Ленинградской области.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3. Увековечение памяти выдающихся личностей не может осуществляться при их жизни.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4. Не может быть увековечена память: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 xml:space="preserve">1) лиц, действия </w:t>
      </w:r>
      <w:proofErr w:type="gramStart"/>
      <w:r>
        <w:t>и(</w:t>
      </w:r>
      <w:proofErr w:type="gramEnd"/>
      <w:r>
        <w:t>или) бездействия которых повлекли гибель людей в мирное время;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2) иностранных граждан или лиц без гражданства, в отношении которых в установленном порядке принято решение о нежелательности их пребывания (проживания) на территории Российской Федерации.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5. Условия увековечения памяти выдающихся личностей и знаменательных событий в Ленинградской области, а также критерии их отбора устанавливаются Правительством Ленинградской области.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4. Порядок увековечения памяти выдающихся личностей и знаменательных событий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bookmarkStart w:id="1" w:name="P38"/>
      <w:bookmarkEnd w:id="1"/>
      <w:r>
        <w:t xml:space="preserve">1. </w:t>
      </w:r>
      <w:proofErr w:type="gramStart"/>
      <w:r>
        <w:t xml:space="preserve">Решение об увековечении памяти выдающейся личности или знаменательного события в формах, указанных в </w:t>
      </w:r>
      <w:hyperlink w:anchor="P56" w:history="1">
        <w:r>
          <w:rPr>
            <w:color w:val="0000FF"/>
          </w:rPr>
          <w:t>части 1</w:t>
        </w:r>
      </w:hyperlink>
      <w:r>
        <w:t xml:space="preserve"> и </w:t>
      </w:r>
      <w:hyperlink w:anchor="P63" w:history="1">
        <w:r>
          <w:rPr>
            <w:color w:val="0000FF"/>
          </w:rPr>
          <w:t>части 2 статьи 5</w:t>
        </w:r>
      </w:hyperlink>
      <w:r>
        <w:t xml:space="preserve"> настоящего областного закона, а также о форме увековечения принимается Правительством Ленинградской области по результатам рассмотрения ходатайства об увековечении памяти выдающейся личности или знаменательного события (далее - ходатайство) на основании рекомендаций комиссии по рассмотрению вопросов об увековечении памяти выдающихся личностей и знаменательных</w:t>
      </w:r>
      <w:proofErr w:type="gramEnd"/>
      <w:r>
        <w:t xml:space="preserve"> событий в Ленинградской области (далее - комиссия).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2. Ходатайство направляется в Правительство Ленинградской области.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Требования к ходатайствам, порядок их рассмотрения, положение о работе комиссии, органы исполнительной власти Ленинградской области, уполномоченные на реализацию мероприятий по увековечению памяти выдающихся личностей и знаменательных событий в Ленинградской области, устанавливаются Правительством Ленинградской области.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3. Состав комиссии утверждается Губернатором Ленинградской области.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4. Ходатайства вносятся: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1) Губернатором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2) Законодательным собранием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3) депутатами Законодательного собрания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4) председателем Избирательной комиссии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5) председателем Контрольно-счетной палаты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6) органами местного самоуправления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7) юридическими лицами, зарегистрированными на территории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8) общественными объединениями, не являющимися юридическими лицами, зарегистрированными на территории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lastRenderedPageBreak/>
        <w:t xml:space="preserve">9) жителями Ленинградской области при внесении ходатайства, указанного в </w:t>
      </w:r>
      <w:hyperlink w:anchor="P38" w:history="1">
        <w:r>
          <w:rPr>
            <w:color w:val="0000FF"/>
          </w:rPr>
          <w:t>части 1</w:t>
        </w:r>
      </w:hyperlink>
      <w:r>
        <w:t xml:space="preserve"> настоящей статьи, подписанного группой жителей в количестве не менее 50 человек.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 xml:space="preserve">5. Размер стипендий и премий, предусмотренных </w:t>
      </w:r>
      <w:hyperlink w:anchor="P61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2" w:history="1">
        <w:r>
          <w:rPr>
            <w:color w:val="0000FF"/>
          </w:rPr>
          <w:t>пунктом 4 части 1 статьи 5</w:t>
        </w:r>
      </w:hyperlink>
      <w:r>
        <w:t xml:space="preserve"> настоящего областного закона, устанавливается Правительством Ленинградской области.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5. Формы увековечения памяти выдающихся личностей и знаменательных событий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bookmarkStart w:id="2" w:name="P56"/>
      <w:bookmarkEnd w:id="2"/>
      <w:r>
        <w:t>1. Увековечение памяти выдающихся личностей осуществляется в следующих формах: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1) присвоение имен выдающихся личностей: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государственным учреждениям и государственным предприятиям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объектам капитального строительства, находящимся в собственности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 xml:space="preserve">2) установка памятных знаков </w:t>
      </w:r>
      <w:proofErr w:type="gramStart"/>
      <w:r>
        <w:t>и(</w:t>
      </w:r>
      <w:proofErr w:type="gramEnd"/>
      <w:r>
        <w:t>или) мемориальных досок на объектах капитального строительства или земельных участках, расположенных на территории Ленинградской области, а также на объектах капитального строительства или земельных участках, находящихся в собственности Ленинградской области, расположенных за пределами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3) учреждение премии имени выдающейся личности;</w:t>
      </w:r>
    </w:p>
    <w:p w:rsidR="006E7CBB" w:rsidRDefault="006E7CBB">
      <w:pPr>
        <w:pStyle w:val="ConsPlusNormal"/>
        <w:spacing w:before="220"/>
        <w:ind w:firstLine="540"/>
        <w:jc w:val="both"/>
      </w:pPr>
      <w:bookmarkStart w:id="4" w:name="P62"/>
      <w:bookmarkEnd w:id="4"/>
      <w:r>
        <w:t>4) учреждение стипендии имени выдающейся личности.</w:t>
      </w:r>
    </w:p>
    <w:p w:rsidR="006E7CBB" w:rsidRDefault="006E7CBB">
      <w:pPr>
        <w:pStyle w:val="ConsPlusNormal"/>
        <w:spacing w:before="220"/>
        <w:ind w:firstLine="540"/>
        <w:jc w:val="both"/>
      </w:pPr>
      <w:bookmarkStart w:id="5" w:name="P63"/>
      <w:bookmarkEnd w:id="5"/>
      <w:r>
        <w:t>2. Увековечение памяти знаменательных событий осуществляется в форме установки памятных знаков или мемориальных досок на объектах капитального строительства или земельных участках, расположенных на территории Ленинградской области, а также на объектах капитального строительства или земельных участках, находящихся в собственности Ленинградской области, расположенных за пределами Ленинградской области.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 xml:space="preserve">3. Установка памятных знаков </w:t>
      </w:r>
      <w:proofErr w:type="gramStart"/>
      <w:r>
        <w:t>и(</w:t>
      </w:r>
      <w:proofErr w:type="gramEnd"/>
      <w:r>
        <w:t>или) мемориальных досок на объектах капитального строительства или земельных участках, расположенных на территории Ленинградской области, не являющихся собственностью Ленинградской области, осуществляется по согласованию с собственником или иными законными владельцами объектов капитального строительства или земельных участков.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 xml:space="preserve">4. Требования к мемориальным доскам и памятным знакам, указанным в настоящей статье, а также основания, условия, порядок демонтажа </w:t>
      </w:r>
      <w:proofErr w:type="gramStart"/>
      <w:r>
        <w:t>и(</w:t>
      </w:r>
      <w:proofErr w:type="gramEnd"/>
      <w:r>
        <w:t>или) переноса мемориальных досок и памятных знаков устанавливаются Правительством Ленинградской области.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6. Содержание и сохранение мемориальных досок и памятных знаков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r>
        <w:t>1. Все мемориальные доски и памятные знаки, установленные в соответствии с настоящим областным законом, подлежат сохранению, содержанию и ремонту.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2. Установленные в соответствии с настоящим областным законом мемориальные доски и памятные знаки являются собственностью Ленинградской области и могут передаваться для содержания в оперативное управление.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3. Основания передачи в оперативное управление мемориальных досок и памятных знаков, установленных в соответствии с настоящим областным законом, перечень государственных учреждений и государственных предприятий, которым передаются в оперативное управление указанные мемориальные доски и памятные знаки, устанавливаются Правительством Ленинградской области.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lastRenderedPageBreak/>
        <w:t>В случае передачи мемориальных досок, памятных знаков в оперативное управление ответственность за сохранность и содержание мемориальных досок или памятных знаков несут государственные учреждения и государственные предприятия, которым они переданы.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7. Реестр мемориальных досок и памятных знаков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r>
        <w:t>1. Установленные в соответствии с настоящим областным законом мемориальные доски и памятные знаки учитываются в реестре мемориальных досок и памятных знаков Ленинградской области (далее - реестр).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2. Ведение реестра осуществляет уполномоченный Правительством Ленинградской области орган исполнительной власти Ленинградской области в порядке, установленном нормативным правовым актом Правительства Ленинградской области.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8. Финансирование расходов, связанных с реализацией настоящего областного закона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r>
        <w:t>1. Финансирование мероприятий, связанных с реализацией настоящего областного закона, осуществляется за счет средств областного бюджета Ленинградской области и пожертвований юридических и физических лиц.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2. В течение одного календарного года: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1) имя выдающейся личности может быть присвоено в совокупности не более чем трем государственным учреждениям, государственным предприятиям и объектам капитального строительства, находящимся в собственности Ленинградской области;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2) за счет средств областного бюджета Ленинградской области финансируются мероприятия по созданию и установке не более пятнадцати мемориальных досок;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3) за счет средств областного бюджета Ленинградской области финансируются мероприятия по созданию и установке не более одного памятного знака;</w:t>
      </w:r>
    </w:p>
    <w:p w:rsidR="006E7CBB" w:rsidRDefault="006E7CBB">
      <w:pPr>
        <w:pStyle w:val="ConsPlusNormal"/>
        <w:spacing w:before="220"/>
        <w:ind w:firstLine="540"/>
        <w:jc w:val="both"/>
      </w:pPr>
      <w:r>
        <w:t>4) учреждаются не более одной премии имени выдающейся личности и не более одной стипендии имени выдающейся личности.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9. Ответственность за нарушение настоящего областного закона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r>
        <w:t xml:space="preserve">За установку мемориальной доски или памятного знака без решения, принятого в соответствии с </w:t>
      </w:r>
      <w:hyperlink w:anchor="P38" w:history="1">
        <w:r>
          <w:rPr>
            <w:color w:val="0000FF"/>
          </w:rPr>
          <w:t>частью 1 статьи 4</w:t>
        </w:r>
      </w:hyperlink>
      <w:r>
        <w:t xml:space="preserve"> настоящего областного закона, а также за их ненадлежащее содержание, порчу предусмотрена административная ответственность в соответствии с законодательством Ленинградской области об административных правонарушениях.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Title"/>
        <w:ind w:firstLine="540"/>
        <w:jc w:val="both"/>
        <w:outlineLvl w:val="0"/>
      </w:pPr>
      <w:r>
        <w:t>Статья 10. Вступление в силу настоящего областного закона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ind w:firstLine="540"/>
        <w:jc w:val="both"/>
      </w:pPr>
      <w:r>
        <w:t>Настоящий областной закон вступает в силу с 1 января 2020 года.</w:t>
      </w:r>
    </w:p>
    <w:p w:rsidR="006E7CBB" w:rsidRDefault="006E7CBB">
      <w:pPr>
        <w:pStyle w:val="ConsPlusNormal"/>
        <w:ind w:firstLine="540"/>
        <w:jc w:val="both"/>
      </w:pPr>
    </w:p>
    <w:p w:rsidR="006E7CBB" w:rsidRDefault="006E7CBB">
      <w:pPr>
        <w:pStyle w:val="ConsPlusNormal"/>
        <w:jc w:val="right"/>
      </w:pPr>
      <w:r>
        <w:t>Губернатор</w:t>
      </w:r>
    </w:p>
    <w:p w:rsidR="006E7CBB" w:rsidRDefault="006E7CBB">
      <w:pPr>
        <w:pStyle w:val="ConsPlusNormal"/>
        <w:jc w:val="right"/>
      </w:pPr>
      <w:r>
        <w:t>Ленинградской области</w:t>
      </w:r>
    </w:p>
    <w:p w:rsidR="006E7CBB" w:rsidRDefault="006E7CBB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6E7CBB" w:rsidRDefault="006E7CBB">
      <w:pPr>
        <w:pStyle w:val="ConsPlusNormal"/>
      </w:pPr>
      <w:r>
        <w:t>Санкт-Петербург</w:t>
      </w:r>
    </w:p>
    <w:p w:rsidR="006E7CBB" w:rsidRDefault="006E7CBB">
      <w:pPr>
        <w:pStyle w:val="ConsPlusNormal"/>
        <w:spacing w:before="220"/>
      </w:pPr>
      <w:r>
        <w:t>20 июня 2019 года</w:t>
      </w:r>
    </w:p>
    <w:p w:rsidR="006E7CBB" w:rsidRDefault="006E7CBB">
      <w:pPr>
        <w:pStyle w:val="ConsPlusNormal"/>
        <w:spacing w:before="220"/>
      </w:pPr>
      <w:r>
        <w:t>N 49-оз</w:t>
      </w:r>
    </w:p>
    <w:p w:rsidR="006E7CBB" w:rsidRDefault="006E7CBB">
      <w:pPr>
        <w:pStyle w:val="ConsPlusNormal"/>
      </w:pPr>
    </w:p>
    <w:p w:rsidR="006E7CBB" w:rsidRDefault="006E7CBB">
      <w:pPr>
        <w:pStyle w:val="ConsPlusNormal"/>
      </w:pPr>
    </w:p>
    <w:p w:rsidR="006E7CBB" w:rsidRDefault="006E7C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084" w:rsidRDefault="00852C52"/>
    <w:sectPr w:rsidR="00587084" w:rsidSect="001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BB"/>
    <w:rsid w:val="003C1E21"/>
    <w:rsid w:val="006E7CBB"/>
    <w:rsid w:val="00852C52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Оксана Витальевна Зеленина</cp:lastModifiedBy>
  <cp:revision>2</cp:revision>
  <dcterms:created xsi:type="dcterms:W3CDTF">2022-02-21T11:34:00Z</dcterms:created>
  <dcterms:modified xsi:type="dcterms:W3CDTF">2022-02-21T11:34:00Z</dcterms:modified>
</cp:coreProperties>
</file>